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E2743C">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Family Engagement</w:t>
      </w:r>
      <w:r w:rsidR="00031CD6" w:rsidRPr="00FD070C">
        <w:rPr>
          <w:rFonts w:asciiTheme="majorHAnsi" w:hAnsiTheme="majorHAnsi" w:cstheme="majorHAnsi"/>
          <w:b/>
          <w:color w:val="000000"/>
          <w:sz w:val="24"/>
          <w:szCs w:val="24"/>
        </w:rPr>
        <w:t xml:space="preserve"> Committee</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4F323B" w:rsidRPr="00F804BF" w:rsidRDefault="00474524">
      <w:pPr>
        <w:pBdr>
          <w:top w:val="nil"/>
          <w:left w:val="nil"/>
          <w:bottom w:val="nil"/>
          <w:right w:val="nil"/>
          <w:between w:val="nil"/>
        </w:pBdr>
        <w:spacing w:after="0" w:line="240" w:lineRule="auto"/>
        <w:jc w:val="center"/>
        <w:rPr>
          <w:rFonts w:asciiTheme="majorHAnsi" w:hAnsiTheme="majorHAnsi" w:cstheme="majorHAnsi"/>
          <w:color w:val="FF0000"/>
          <w:sz w:val="24"/>
          <w:szCs w:val="24"/>
        </w:rPr>
      </w:pPr>
      <w:bookmarkStart w:id="0" w:name="_gjdgxs" w:colFirst="0" w:colLast="0"/>
      <w:bookmarkEnd w:id="0"/>
      <w:r>
        <w:rPr>
          <w:rFonts w:asciiTheme="majorHAnsi" w:hAnsiTheme="majorHAnsi" w:cstheme="majorHAnsi"/>
          <w:color w:val="000000"/>
          <w:sz w:val="24"/>
          <w:szCs w:val="24"/>
        </w:rPr>
        <w:t>January 15, 2020</w:t>
      </w:r>
      <w:r w:rsidR="00F804BF">
        <w:rPr>
          <w:rFonts w:asciiTheme="majorHAnsi" w:hAnsiTheme="majorHAnsi" w:cstheme="majorHAnsi"/>
          <w:color w:val="000000"/>
          <w:sz w:val="24"/>
          <w:szCs w:val="24"/>
        </w:rPr>
        <w:t xml:space="preserve"> – </w:t>
      </w:r>
      <w:r w:rsidR="00F804BF" w:rsidRPr="00F804BF">
        <w:rPr>
          <w:rFonts w:asciiTheme="majorHAnsi" w:hAnsiTheme="majorHAnsi" w:cstheme="majorHAnsi"/>
          <w:color w:val="FF0000"/>
          <w:sz w:val="24"/>
          <w:szCs w:val="24"/>
        </w:rPr>
        <w:t>RESCHEDULED TO FEBRUARY 5</w:t>
      </w:r>
    </w:p>
    <w:p w:rsidR="008F319D" w:rsidRPr="00FD070C" w:rsidRDefault="004F323B">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10:00am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Join by phone:</w:t>
      </w:r>
    </w:p>
    <w:p w:rsidR="008F319D"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1-515-604-9985, passcode 123766</w:t>
      </w:r>
    </w:p>
    <w:p w:rsidR="00474524" w:rsidRPr="00586620" w:rsidRDefault="00474524" w:rsidP="00474524">
      <w:pPr>
        <w:tabs>
          <w:tab w:val="left" w:pos="3650"/>
          <w:tab w:val="center" w:pos="4680"/>
        </w:tabs>
        <w:spacing w:after="0" w:line="240" w:lineRule="auto"/>
        <w:jc w:val="center"/>
        <w:rPr>
          <w:rFonts w:asciiTheme="majorHAnsi" w:hAnsiTheme="majorHAnsi" w:cstheme="majorHAnsi"/>
          <w:i/>
          <w:sz w:val="24"/>
          <w:szCs w:val="24"/>
        </w:rPr>
      </w:pPr>
      <w:r w:rsidRPr="0094155E">
        <w:rPr>
          <w:rFonts w:asciiTheme="majorHAnsi" w:hAnsiTheme="majorHAnsi" w:cstheme="majorHAnsi"/>
          <w:i/>
          <w:sz w:val="24"/>
          <w:szCs w:val="24"/>
          <w:highlight w:val="yellow"/>
        </w:rPr>
        <w:t>Please mute your phones as to reduce background noise.</w:t>
      </w:r>
    </w:p>
    <w:p w:rsidR="00474524" w:rsidRPr="00FD070C" w:rsidRDefault="00474524">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8F319D">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E2743C" w:rsidRPr="00E2743C" w:rsidRDefault="00506F60" w:rsidP="00E2743C">
      <w:pPr>
        <w:pStyle w:val="font8"/>
        <w:spacing w:before="0" w:beforeAutospacing="0" w:after="0" w:afterAutospacing="0"/>
        <w:textAlignment w:val="baseline"/>
        <w:rPr>
          <w:rFonts w:asciiTheme="majorHAnsi" w:hAnsiTheme="majorHAnsi" w:cstheme="majorHAnsi"/>
          <w:color w:val="181818"/>
        </w:rPr>
      </w:pPr>
      <w:r w:rsidRPr="00E2743C">
        <w:rPr>
          <w:rFonts w:asciiTheme="majorHAnsi" w:hAnsiTheme="majorHAnsi" w:cstheme="majorHAnsi"/>
          <w:b/>
        </w:rPr>
        <w:t>COMMITTEE MISSION:</w:t>
      </w:r>
      <w:r w:rsidR="00FD070C" w:rsidRPr="00E2743C">
        <w:rPr>
          <w:rFonts w:asciiTheme="majorHAnsi" w:hAnsiTheme="majorHAnsi" w:cstheme="majorHAnsi"/>
          <w:b/>
        </w:rPr>
        <w:t xml:space="preserve"> </w:t>
      </w:r>
      <w:r w:rsidR="00E2743C" w:rsidRPr="00E2743C">
        <w:rPr>
          <w:rFonts w:asciiTheme="majorHAnsi" w:hAnsiTheme="majorHAnsi" w:cstheme="majorHAnsi"/>
          <w:color w:val="181818"/>
        </w:rPr>
        <w:t>This committee focuses on strategies for family engagement, including identifying and sharing of best practices.</w:t>
      </w:r>
    </w:p>
    <w:p w:rsidR="00E2743C" w:rsidRDefault="00E2743C" w:rsidP="00E2743C">
      <w:pPr>
        <w:pStyle w:val="font7"/>
        <w:spacing w:before="0" w:beforeAutospacing="0" w:after="0" w:afterAutospacing="0"/>
        <w:textAlignment w:val="baseline"/>
        <w:rPr>
          <w:rFonts w:ascii="Arial" w:hAnsi="Arial" w:cs="Arial"/>
          <w:color w:val="181818"/>
          <w:sz w:val="30"/>
          <w:szCs w:val="30"/>
        </w:rPr>
      </w:pPr>
      <w:r>
        <w:rPr>
          <w:rStyle w:val="wixguard"/>
          <w:rFonts w:ascii="Arial" w:hAnsi="Arial" w:cs="Arial"/>
          <w:color w:val="181818"/>
          <w:sz w:val="30"/>
          <w:szCs w:val="30"/>
          <w:bdr w:val="none" w:sz="0" w:space="0" w:color="auto" w:frame="1"/>
        </w:rPr>
        <w:t>​</w:t>
      </w:r>
    </w:p>
    <w:p w:rsidR="004D3580" w:rsidRDefault="004D3580" w:rsidP="00E2743C">
      <w:pPr>
        <w:pStyle w:val="font8"/>
        <w:spacing w:before="0" w:beforeAutospacing="0" w:after="0" w:afterAutospacing="0"/>
        <w:textAlignment w:val="baseline"/>
        <w:rPr>
          <w:rFonts w:asciiTheme="majorHAnsi" w:hAnsiTheme="majorHAnsi" w:cstheme="majorHAnsi"/>
          <w:b/>
        </w:rPr>
      </w:pPr>
    </w:p>
    <w:p w:rsidR="00506F60" w:rsidRDefault="00FD070C" w:rsidP="00506F60">
      <w:pPr>
        <w:tabs>
          <w:tab w:val="left" w:pos="3650"/>
          <w:tab w:val="center" w:pos="4680"/>
        </w:tabs>
        <w:spacing w:after="0" w:line="240" w:lineRule="auto"/>
        <w:rPr>
          <w:rFonts w:asciiTheme="majorHAnsi" w:hAnsiTheme="majorHAnsi" w:cstheme="majorHAnsi"/>
          <w:b/>
          <w:sz w:val="24"/>
          <w:szCs w:val="24"/>
        </w:rPr>
      </w:pPr>
      <w:r w:rsidRPr="004D3580">
        <w:rPr>
          <w:rFonts w:asciiTheme="majorHAnsi" w:hAnsiTheme="majorHAnsi" w:cstheme="majorHAnsi"/>
          <w:b/>
          <w:sz w:val="24"/>
          <w:szCs w:val="24"/>
        </w:rPr>
        <w:t xml:space="preserve">2019-2020 </w:t>
      </w:r>
      <w:r w:rsidR="00506F60" w:rsidRPr="004D3580">
        <w:rPr>
          <w:rFonts w:asciiTheme="majorHAnsi" w:hAnsiTheme="majorHAnsi" w:cstheme="majorHAnsi"/>
          <w:b/>
          <w:sz w:val="24"/>
          <w:szCs w:val="24"/>
        </w:rPr>
        <w:t>COMMITTEE GOALS:</w:t>
      </w:r>
    </w:p>
    <w:p w:rsidR="004976ED" w:rsidRPr="004976ED" w:rsidRDefault="004976ED" w:rsidP="004976ED">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sidRPr="004976ED">
        <w:rPr>
          <w:rFonts w:asciiTheme="majorHAnsi" w:hAnsiTheme="majorHAnsi" w:cstheme="majorHAnsi"/>
          <w:sz w:val="24"/>
          <w:szCs w:val="24"/>
        </w:rPr>
        <w:t>Meet every other month.</w:t>
      </w:r>
    </w:p>
    <w:p w:rsidR="004976ED" w:rsidRPr="004976ED" w:rsidRDefault="004976ED" w:rsidP="004976ED">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sidRPr="004976ED">
        <w:rPr>
          <w:rFonts w:asciiTheme="majorHAnsi" w:hAnsiTheme="majorHAnsi" w:cstheme="majorHAnsi"/>
          <w:sz w:val="24"/>
          <w:szCs w:val="24"/>
        </w:rPr>
        <w:t>Share insights, successes, and resources with each other.</w:t>
      </w:r>
    </w:p>
    <w:p w:rsidR="004976ED" w:rsidRPr="004976ED" w:rsidRDefault="004976ED" w:rsidP="004976ED">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sidRPr="004976ED">
        <w:rPr>
          <w:rFonts w:asciiTheme="majorHAnsi" w:hAnsiTheme="majorHAnsi" w:cstheme="majorHAnsi"/>
          <w:sz w:val="24"/>
          <w:szCs w:val="24"/>
        </w:rPr>
        <w:t>Have 50% of your enrolled attendees’ families attend your engagement events.</w:t>
      </w:r>
    </w:p>
    <w:p w:rsidR="00506F60" w:rsidRPr="004D3580"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506F60" w:rsidTr="00506F60">
        <w:tc>
          <w:tcPr>
            <w:tcW w:w="3596" w:type="dxa"/>
          </w:tcPr>
          <w:p w:rsidR="00506F60" w:rsidRDefault="00A1321A" w:rsidP="00506F60">
            <w:pPr>
              <w:tabs>
                <w:tab w:val="left" w:pos="3650"/>
                <w:tab w:val="center" w:pos="4680"/>
              </w:tabs>
              <w:rPr>
                <w:sz w:val="24"/>
                <w:szCs w:val="24"/>
              </w:rPr>
            </w:pPr>
            <w:r>
              <w:rPr>
                <w:sz w:val="24"/>
                <w:szCs w:val="24"/>
              </w:rPr>
              <w:t>Amy McDonough</w:t>
            </w:r>
          </w:p>
        </w:tc>
        <w:tc>
          <w:tcPr>
            <w:tcW w:w="3597" w:type="dxa"/>
          </w:tcPr>
          <w:p w:rsidR="00506F60" w:rsidRDefault="00A1321A" w:rsidP="00506F60">
            <w:pPr>
              <w:tabs>
                <w:tab w:val="left" w:pos="3650"/>
                <w:tab w:val="center" w:pos="4680"/>
              </w:tabs>
              <w:rPr>
                <w:sz w:val="24"/>
                <w:szCs w:val="24"/>
              </w:rPr>
            </w:pPr>
            <w:r>
              <w:rPr>
                <w:sz w:val="24"/>
                <w:szCs w:val="24"/>
              </w:rPr>
              <w:t>St. Mark’s</w:t>
            </w:r>
            <w:r w:rsidR="004976ED">
              <w:rPr>
                <w:sz w:val="24"/>
                <w:szCs w:val="24"/>
              </w:rPr>
              <w:t xml:space="preserve"> Youth Enrichment</w:t>
            </w:r>
          </w:p>
        </w:tc>
        <w:tc>
          <w:tcPr>
            <w:tcW w:w="3597" w:type="dxa"/>
          </w:tcPr>
          <w:p w:rsidR="00506F60" w:rsidRDefault="00D43370" w:rsidP="00506F60">
            <w:pPr>
              <w:tabs>
                <w:tab w:val="left" w:pos="3650"/>
                <w:tab w:val="center" w:pos="4680"/>
              </w:tabs>
              <w:rPr>
                <w:sz w:val="24"/>
                <w:szCs w:val="24"/>
              </w:rPr>
            </w:pPr>
            <w:r>
              <w:rPr>
                <w:sz w:val="24"/>
                <w:szCs w:val="24"/>
              </w:rPr>
              <w:t xml:space="preserve">X </w:t>
            </w:r>
          </w:p>
        </w:tc>
      </w:tr>
      <w:tr w:rsidR="00506F60" w:rsidTr="00506F60">
        <w:tc>
          <w:tcPr>
            <w:tcW w:w="3596" w:type="dxa"/>
          </w:tcPr>
          <w:p w:rsidR="00506F60" w:rsidRDefault="00A1321A" w:rsidP="00506F60">
            <w:pPr>
              <w:tabs>
                <w:tab w:val="left" w:pos="3650"/>
                <w:tab w:val="center" w:pos="4680"/>
              </w:tabs>
              <w:rPr>
                <w:sz w:val="24"/>
                <w:szCs w:val="24"/>
              </w:rPr>
            </w:pPr>
            <w:r>
              <w:rPr>
                <w:sz w:val="24"/>
                <w:szCs w:val="24"/>
              </w:rPr>
              <w:t>Barb Schmitz</w:t>
            </w:r>
          </w:p>
        </w:tc>
        <w:tc>
          <w:tcPr>
            <w:tcW w:w="3597" w:type="dxa"/>
          </w:tcPr>
          <w:p w:rsidR="00506F60" w:rsidRDefault="00A1321A" w:rsidP="00506F60">
            <w:pPr>
              <w:tabs>
                <w:tab w:val="left" w:pos="3650"/>
                <w:tab w:val="center" w:pos="4680"/>
              </w:tabs>
              <w:rPr>
                <w:sz w:val="24"/>
                <w:szCs w:val="24"/>
              </w:rPr>
            </w:pPr>
            <w:r>
              <w:rPr>
                <w:sz w:val="24"/>
                <w:szCs w:val="24"/>
              </w:rPr>
              <w:t>Oelwein CSD</w:t>
            </w:r>
          </w:p>
        </w:tc>
        <w:tc>
          <w:tcPr>
            <w:tcW w:w="3597" w:type="dxa"/>
          </w:tcPr>
          <w:p w:rsidR="00506F60" w:rsidRDefault="00D43370" w:rsidP="00506F60">
            <w:pPr>
              <w:tabs>
                <w:tab w:val="left" w:pos="3650"/>
                <w:tab w:val="center" w:pos="4680"/>
              </w:tabs>
              <w:rPr>
                <w:sz w:val="24"/>
                <w:szCs w:val="24"/>
              </w:rPr>
            </w:pPr>
            <w:r>
              <w:rPr>
                <w:sz w:val="24"/>
                <w:szCs w:val="24"/>
              </w:rPr>
              <w:t>X</w:t>
            </w:r>
          </w:p>
        </w:tc>
      </w:tr>
      <w:tr w:rsidR="00506F60" w:rsidTr="00506F60">
        <w:tc>
          <w:tcPr>
            <w:tcW w:w="3596" w:type="dxa"/>
          </w:tcPr>
          <w:p w:rsidR="00506F60" w:rsidRDefault="00A1321A" w:rsidP="00506F60">
            <w:pPr>
              <w:tabs>
                <w:tab w:val="left" w:pos="3650"/>
                <w:tab w:val="center" w:pos="4680"/>
              </w:tabs>
              <w:rPr>
                <w:sz w:val="24"/>
                <w:szCs w:val="24"/>
              </w:rPr>
            </w:pPr>
            <w:r>
              <w:rPr>
                <w:sz w:val="24"/>
                <w:szCs w:val="24"/>
              </w:rPr>
              <w:t>Cassandra Wood</w:t>
            </w:r>
          </w:p>
        </w:tc>
        <w:tc>
          <w:tcPr>
            <w:tcW w:w="3597" w:type="dxa"/>
          </w:tcPr>
          <w:p w:rsidR="00506F60" w:rsidRDefault="00A1321A" w:rsidP="00506F60">
            <w:pPr>
              <w:tabs>
                <w:tab w:val="left" w:pos="3650"/>
                <w:tab w:val="center" w:pos="4680"/>
              </w:tabs>
              <w:rPr>
                <w:sz w:val="24"/>
                <w:szCs w:val="24"/>
              </w:rPr>
            </w:pPr>
            <w:r>
              <w:rPr>
                <w:sz w:val="24"/>
                <w:szCs w:val="24"/>
              </w:rPr>
              <w:t>Cedar Rapids CSD</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A1321A" w:rsidP="00506F60">
            <w:pPr>
              <w:tabs>
                <w:tab w:val="left" w:pos="3650"/>
                <w:tab w:val="center" w:pos="4680"/>
              </w:tabs>
              <w:rPr>
                <w:sz w:val="24"/>
                <w:szCs w:val="24"/>
              </w:rPr>
            </w:pPr>
            <w:r>
              <w:rPr>
                <w:sz w:val="24"/>
                <w:szCs w:val="24"/>
              </w:rPr>
              <w:t>Chris Hoover</w:t>
            </w:r>
          </w:p>
        </w:tc>
        <w:tc>
          <w:tcPr>
            <w:tcW w:w="3597" w:type="dxa"/>
          </w:tcPr>
          <w:p w:rsidR="00506F60" w:rsidRDefault="00A1321A" w:rsidP="00506F60">
            <w:pPr>
              <w:tabs>
                <w:tab w:val="left" w:pos="3650"/>
                <w:tab w:val="center" w:pos="4680"/>
              </w:tabs>
              <w:rPr>
                <w:sz w:val="24"/>
                <w:szCs w:val="24"/>
              </w:rPr>
            </w:pPr>
            <w:r>
              <w:rPr>
                <w:sz w:val="24"/>
                <w:szCs w:val="24"/>
              </w:rPr>
              <w:t>Maquoketa CSD</w:t>
            </w:r>
          </w:p>
        </w:tc>
        <w:tc>
          <w:tcPr>
            <w:tcW w:w="3597" w:type="dxa"/>
          </w:tcPr>
          <w:p w:rsidR="00506F60" w:rsidRDefault="00C0369A"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Christine Carlson</w:t>
            </w:r>
          </w:p>
        </w:tc>
        <w:tc>
          <w:tcPr>
            <w:tcW w:w="3597" w:type="dxa"/>
          </w:tcPr>
          <w:p w:rsidR="00A1321A" w:rsidRDefault="00A1321A" w:rsidP="00506F60">
            <w:pPr>
              <w:tabs>
                <w:tab w:val="left" w:pos="3650"/>
                <w:tab w:val="center" w:pos="4680"/>
              </w:tabs>
              <w:rPr>
                <w:sz w:val="24"/>
                <w:szCs w:val="24"/>
              </w:rPr>
            </w:pPr>
            <w:r>
              <w:rPr>
                <w:sz w:val="24"/>
                <w:szCs w:val="24"/>
              </w:rPr>
              <w:t>Storm Lake CSD</w:t>
            </w:r>
          </w:p>
        </w:tc>
        <w:tc>
          <w:tcPr>
            <w:tcW w:w="3597" w:type="dxa"/>
          </w:tcPr>
          <w:p w:rsidR="00A1321A" w:rsidRDefault="00D43370"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Clarissa Thompson</w:t>
            </w:r>
          </w:p>
        </w:tc>
        <w:tc>
          <w:tcPr>
            <w:tcW w:w="3597" w:type="dxa"/>
          </w:tcPr>
          <w:p w:rsidR="00A1321A" w:rsidRDefault="00A1321A" w:rsidP="00506F60">
            <w:pPr>
              <w:tabs>
                <w:tab w:val="left" w:pos="3650"/>
                <w:tab w:val="center" w:pos="4680"/>
              </w:tabs>
              <w:rPr>
                <w:sz w:val="24"/>
                <w:szCs w:val="24"/>
              </w:rPr>
            </w:pPr>
            <w:r>
              <w:rPr>
                <w:sz w:val="24"/>
                <w:szCs w:val="24"/>
              </w:rPr>
              <w:t>MICA</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D41266" w:rsidP="00506F60">
            <w:pPr>
              <w:tabs>
                <w:tab w:val="left" w:pos="3650"/>
                <w:tab w:val="center" w:pos="4680"/>
              </w:tabs>
              <w:rPr>
                <w:sz w:val="24"/>
                <w:szCs w:val="24"/>
              </w:rPr>
            </w:pPr>
            <w:r>
              <w:rPr>
                <w:sz w:val="24"/>
                <w:szCs w:val="24"/>
              </w:rPr>
              <w:t xml:space="preserve">Jessica </w:t>
            </w:r>
            <w:proofErr w:type="spellStart"/>
            <w:r>
              <w:rPr>
                <w:sz w:val="24"/>
                <w:szCs w:val="24"/>
              </w:rPr>
              <w:t>Apetiza</w:t>
            </w:r>
            <w:proofErr w:type="spellEnd"/>
          </w:p>
        </w:tc>
        <w:tc>
          <w:tcPr>
            <w:tcW w:w="3597" w:type="dxa"/>
          </w:tcPr>
          <w:p w:rsidR="00A1321A" w:rsidRDefault="00A1321A" w:rsidP="00506F60">
            <w:pPr>
              <w:tabs>
                <w:tab w:val="left" w:pos="3650"/>
                <w:tab w:val="center" w:pos="4680"/>
              </w:tabs>
              <w:rPr>
                <w:sz w:val="24"/>
                <w:szCs w:val="24"/>
              </w:rPr>
            </w:pPr>
            <w:r>
              <w:rPr>
                <w:sz w:val="24"/>
                <w:szCs w:val="24"/>
              </w:rPr>
              <w:t>SHIP/Beyond the Bell</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Danielle Ruby</w:t>
            </w:r>
          </w:p>
        </w:tc>
        <w:tc>
          <w:tcPr>
            <w:tcW w:w="3597" w:type="dxa"/>
          </w:tcPr>
          <w:p w:rsidR="00A1321A" w:rsidRDefault="00A1321A" w:rsidP="00506F60">
            <w:pPr>
              <w:tabs>
                <w:tab w:val="left" w:pos="3650"/>
                <w:tab w:val="center" w:pos="4680"/>
              </w:tabs>
              <w:rPr>
                <w:sz w:val="24"/>
                <w:szCs w:val="24"/>
              </w:rPr>
            </w:pPr>
            <w:r>
              <w:rPr>
                <w:sz w:val="24"/>
                <w:szCs w:val="24"/>
              </w:rPr>
              <w:t>Des Moines Public Schools</w:t>
            </w:r>
          </w:p>
        </w:tc>
        <w:tc>
          <w:tcPr>
            <w:tcW w:w="3597" w:type="dxa"/>
          </w:tcPr>
          <w:p w:rsidR="00A1321A" w:rsidRDefault="00D43370"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 xml:space="preserve">Diana </w:t>
            </w:r>
            <w:proofErr w:type="spellStart"/>
            <w:r>
              <w:rPr>
                <w:sz w:val="24"/>
                <w:szCs w:val="24"/>
              </w:rPr>
              <w:t>DeAnda</w:t>
            </w:r>
            <w:proofErr w:type="spellEnd"/>
          </w:p>
        </w:tc>
        <w:tc>
          <w:tcPr>
            <w:tcW w:w="3597" w:type="dxa"/>
          </w:tcPr>
          <w:p w:rsidR="00A1321A" w:rsidRDefault="00A1321A" w:rsidP="00506F60">
            <w:pPr>
              <w:tabs>
                <w:tab w:val="left" w:pos="3650"/>
                <w:tab w:val="center" w:pos="4680"/>
              </w:tabs>
              <w:rPr>
                <w:sz w:val="24"/>
                <w:szCs w:val="24"/>
              </w:rPr>
            </w:pPr>
            <w:r>
              <w:rPr>
                <w:sz w:val="24"/>
                <w:szCs w:val="24"/>
              </w:rPr>
              <w:t>SHIP/Beyond the Bell</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proofErr w:type="spellStart"/>
            <w:r>
              <w:rPr>
                <w:sz w:val="24"/>
                <w:szCs w:val="24"/>
              </w:rPr>
              <w:t>Jaquanda</w:t>
            </w:r>
            <w:proofErr w:type="spellEnd"/>
            <w:r>
              <w:rPr>
                <w:sz w:val="24"/>
                <w:szCs w:val="24"/>
              </w:rPr>
              <w:t xml:space="preserve"> Franklin</w:t>
            </w:r>
          </w:p>
        </w:tc>
        <w:tc>
          <w:tcPr>
            <w:tcW w:w="3597" w:type="dxa"/>
          </w:tcPr>
          <w:p w:rsidR="00A1321A" w:rsidRDefault="00A1321A" w:rsidP="00506F60">
            <w:pPr>
              <w:tabs>
                <w:tab w:val="left" w:pos="3650"/>
                <w:tab w:val="center" w:pos="4680"/>
              </w:tabs>
              <w:rPr>
                <w:sz w:val="24"/>
                <w:szCs w:val="24"/>
              </w:rPr>
            </w:pPr>
            <w:r>
              <w:rPr>
                <w:sz w:val="24"/>
                <w:szCs w:val="24"/>
              </w:rPr>
              <w:t>Neighborhood Centers of Johnson Co.</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John Spinks</w:t>
            </w:r>
          </w:p>
        </w:tc>
        <w:tc>
          <w:tcPr>
            <w:tcW w:w="3597" w:type="dxa"/>
          </w:tcPr>
          <w:p w:rsidR="00A1321A" w:rsidRDefault="00A1321A" w:rsidP="00506F60">
            <w:pPr>
              <w:tabs>
                <w:tab w:val="left" w:pos="3650"/>
                <w:tab w:val="center" w:pos="4680"/>
              </w:tabs>
              <w:rPr>
                <w:sz w:val="24"/>
                <w:szCs w:val="24"/>
              </w:rPr>
            </w:pPr>
            <w:r>
              <w:rPr>
                <w:sz w:val="24"/>
                <w:szCs w:val="24"/>
              </w:rPr>
              <w:t>Oakridge Neighborhood</w:t>
            </w:r>
          </w:p>
        </w:tc>
        <w:tc>
          <w:tcPr>
            <w:tcW w:w="3597" w:type="dxa"/>
          </w:tcPr>
          <w:p w:rsidR="00A1321A" w:rsidRDefault="005D7F06"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Joni James</w:t>
            </w:r>
          </w:p>
        </w:tc>
        <w:tc>
          <w:tcPr>
            <w:tcW w:w="3597" w:type="dxa"/>
          </w:tcPr>
          <w:p w:rsidR="00A1321A" w:rsidRDefault="004976ED" w:rsidP="00506F60">
            <w:pPr>
              <w:tabs>
                <w:tab w:val="left" w:pos="3650"/>
                <w:tab w:val="center" w:pos="4680"/>
              </w:tabs>
              <w:rPr>
                <w:sz w:val="24"/>
                <w:szCs w:val="24"/>
              </w:rPr>
            </w:pPr>
            <w:r>
              <w:rPr>
                <w:sz w:val="24"/>
                <w:szCs w:val="24"/>
              </w:rPr>
              <w:t xml:space="preserve">Burlington CSD </w:t>
            </w:r>
          </w:p>
        </w:tc>
        <w:tc>
          <w:tcPr>
            <w:tcW w:w="3597" w:type="dxa"/>
          </w:tcPr>
          <w:p w:rsidR="00A1321A" w:rsidRDefault="00D43370"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 xml:space="preserve">Kate </w:t>
            </w:r>
            <w:proofErr w:type="spellStart"/>
            <w:r>
              <w:rPr>
                <w:sz w:val="24"/>
                <w:szCs w:val="24"/>
              </w:rPr>
              <w:t>Stockstell</w:t>
            </w:r>
            <w:proofErr w:type="spellEnd"/>
          </w:p>
        </w:tc>
        <w:tc>
          <w:tcPr>
            <w:tcW w:w="3597" w:type="dxa"/>
          </w:tcPr>
          <w:p w:rsidR="00A1321A" w:rsidRDefault="00A1321A" w:rsidP="00506F60">
            <w:pPr>
              <w:tabs>
                <w:tab w:val="left" w:pos="3650"/>
                <w:tab w:val="center" w:pos="4680"/>
              </w:tabs>
              <w:rPr>
                <w:sz w:val="24"/>
                <w:szCs w:val="24"/>
              </w:rPr>
            </w:pPr>
            <w:r>
              <w:rPr>
                <w:sz w:val="24"/>
                <w:szCs w:val="24"/>
              </w:rPr>
              <w:t>Hamburg CSD</w:t>
            </w:r>
          </w:p>
        </w:tc>
        <w:tc>
          <w:tcPr>
            <w:tcW w:w="3597" w:type="dxa"/>
          </w:tcPr>
          <w:p w:rsidR="00A1321A" w:rsidRDefault="00D43370"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D43370" w:rsidP="00506F60">
            <w:pPr>
              <w:tabs>
                <w:tab w:val="left" w:pos="3650"/>
                <w:tab w:val="center" w:pos="4680"/>
              </w:tabs>
              <w:rPr>
                <w:sz w:val="24"/>
                <w:szCs w:val="24"/>
              </w:rPr>
            </w:pPr>
            <w:r>
              <w:rPr>
                <w:sz w:val="24"/>
                <w:szCs w:val="24"/>
              </w:rPr>
              <w:t>Linda Phillips</w:t>
            </w:r>
          </w:p>
        </w:tc>
        <w:tc>
          <w:tcPr>
            <w:tcW w:w="3597" w:type="dxa"/>
          </w:tcPr>
          <w:p w:rsidR="00A1321A" w:rsidRDefault="00A1321A" w:rsidP="00506F60">
            <w:pPr>
              <w:tabs>
                <w:tab w:val="left" w:pos="3650"/>
                <w:tab w:val="center" w:pos="4680"/>
              </w:tabs>
              <w:rPr>
                <w:sz w:val="24"/>
                <w:szCs w:val="24"/>
              </w:rPr>
            </w:pPr>
            <w:r>
              <w:rPr>
                <w:sz w:val="24"/>
                <w:szCs w:val="24"/>
              </w:rPr>
              <w:t>Des Moines Public Schools</w:t>
            </w:r>
          </w:p>
        </w:tc>
        <w:tc>
          <w:tcPr>
            <w:tcW w:w="3597" w:type="dxa"/>
          </w:tcPr>
          <w:p w:rsidR="00A1321A" w:rsidRDefault="00D43370" w:rsidP="00506F60">
            <w:pPr>
              <w:tabs>
                <w:tab w:val="left" w:pos="3650"/>
                <w:tab w:val="center" w:pos="4680"/>
              </w:tabs>
              <w:rPr>
                <w:sz w:val="24"/>
                <w:szCs w:val="24"/>
              </w:rPr>
            </w:pPr>
            <w:r>
              <w:rPr>
                <w:sz w:val="24"/>
                <w:szCs w:val="24"/>
              </w:rPr>
              <w:t xml:space="preserve">X </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 xml:space="preserve">Marla </w:t>
            </w:r>
            <w:proofErr w:type="spellStart"/>
            <w:r>
              <w:rPr>
                <w:sz w:val="24"/>
                <w:szCs w:val="24"/>
              </w:rPr>
              <w:t>Theisen</w:t>
            </w:r>
            <w:proofErr w:type="spellEnd"/>
          </w:p>
        </w:tc>
        <w:tc>
          <w:tcPr>
            <w:tcW w:w="3597" w:type="dxa"/>
          </w:tcPr>
          <w:p w:rsidR="00A1321A" w:rsidRDefault="00A1321A" w:rsidP="00506F60">
            <w:pPr>
              <w:tabs>
                <w:tab w:val="left" w:pos="3650"/>
                <w:tab w:val="center" w:pos="4680"/>
              </w:tabs>
              <w:rPr>
                <w:sz w:val="24"/>
                <w:szCs w:val="24"/>
              </w:rPr>
            </w:pPr>
            <w:r>
              <w:rPr>
                <w:sz w:val="24"/>
                <w:szCs w:val="24"/>
              </w:rPr>
              <w:t>Andrew CSD</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Megan Bogdan</w:t>
            </w:r>
          </w:p>
        </w:tc>
        <w:tc>
          <w:tcPr>
            <w:tcW w:w="3597" w:type="dxa"/>
          </w:tcPr>
          <w:p w:rsidR="00A1321A" w:rsidRDefault="00A1321A" w:rsidP="00506F60">
            <w:pPr>
              <w:tabs>
                <w:tab w:val="left" w:pos="3650"/>
                <w:tab w:val="center" w:pos="4680"/>
              </w:tabs>
              <w:rPr>
                <w:sz w:val="24"/>
                <w:szCs w:val="24"/>
              </w:rPr>
            </w:pPr>
            <w:r>
              <w:rPr>
                <w:sz w:val="24"/>
                <w:szCs w:val="24"/>
              </w:rPr>
              <w:t>YouthPort</w:t>
            </w:r>
            <w:r w:rsidR="004976ED">
              <w:rPr>
                <w:sz w:val="24"/>
                <w:szCs w:val="24"/>
              </w:rPr>
              <w:t>/Tanager Place – Cedar Rapids</w:t>
            </w:r>
          </w:p>
        </w:tc>
        <w:tc>
          <w:tcPr>
            <w:tcW w:w="3597" w:type="dxa"/>
          </w:tcPr>
          <w:p w:rsidR="00A1321A" w:rsidRDefault="00D43370" w:rsidP="00506F60">
            <w:pPr>
              <w:tabs>
                <w:tab w:val="left" w:pos="3650"/>
                <w:tab w:val="center" w:pos="4680"/>
              </w:tabs>
              <w:rPr>
                <w:sz w:val="24"/>
                <w:szCs w:val="24"/>
              </w:rPr>
            </w:pPr>
            <w:r>
              <w:rPr>
                <w:sz w:val="24"/>
                <w:szCs w:val="24"/>
              </w:rPr>
              <w:t xml:space="preserve">X </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lastRenderedPageBreak/>
              <w:t xml:space="preserve">Nikki Clausen </w:t>
            </w:r>
          </w:p>
        </w:tc>
        <w:tc>
          <w:tcPr>
            <w:tcW w:w="3597" w:type="dxa"/>
          </w:tcPr>
          <w:p w:rsidR="00A1321A" w:rsidRDefault="00A1321A" w:rsidP="00506F60">
            <w:pPr>
              <w:tabs>
                <w:tab w:val="left" w:pos="3650"/>
                <w:tab w:val="center" w:pos="4680"/>
              </w:tabs>
              <w:rPr>
                <w:sz w:val="24"/>
                <w:szCs w:val="24"/>
              </w:rPr>
            </w:pPr>
            <w:r>
              <w:rPr>
                <w:sz w:val="24"/>
                <w:szCs w:val="24"/>
              </w:rPr>
              <w:t>Council Bluffs CSD</w:t>
            </w:r>
          </w:p>
        </w:tc>
        <w:tc>
          <w:tcPr>
            <w:tcW w:w="3597" w:type="dxa"/>
          </w:tcPr>
          <w:p w:rsidR="00A1321A" w:rsidRDefault="00D43370"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 xml:space="preserve">Sam </w:t>
            </w:r>
            <w:proofErr w:type="spellStart"/>
            <w:r>
              <w:rPr>
                <w:sz w:val="24"/>
                <w:szCs w:val="24"/>
              </w:rPr>
              <w:t>Graeve</w:t>
            </w:r>
            <w:proofErr w:type="spellEnd"/>
          </w:p>
        </w:tc>
        <w:tc>
          <w:tcPr>
            <w:tcW w:w="3597" w:type="dxa"/>
          </w:tcPr>
          <w:p w:rsidR="00A1321A" w:rsidRDefault="00A1321A" w:rsidP="00506F60">
            <w:pPr>
              <w:tabs>
                <w:tab w:val="left" w:pos="3650"/>
                <w:tab w:val="center" w:pos="4680"/>
              </w:tabs>
              <w:rPr>
                <w:sz w:val="24"/>
                <w:szCs w:val="24"/>
              </w:rPr>
            </w:pPr>
            <w:r>
              <w:rPr>
                <w:sz w:val="24"/>
                <w:szCs w:val="24"/>
              </w:rPr>
              <w:t>Audubon CSD</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Stephanie Shavers</w:t>
            </w:r>
          </w:p>
        </w:tc>
        <w:tc>
          <w:tcPr>
            <w:tcW w:w="3597" w:type="dxa"/>
          </w:tcPr>
          <w:p w:rsidR="00A1321A" w:rsidRDefault="004976ED" w:rsidP="00506F60">
            <w:pPr>
              <w:tabs>
                <w:tab w:val="left" w:pos="3650"/>
                <w:tab w:val="center" w:pos="4680"/>
              </w:tabs>
              <w:rPr>
                <w:sz w:val="24"/>
                <w:szCs w:val="24"/>
              </w:rPr>
            </w:pPr>
            <w:r>
              <w:rPr>
                <w:sz w:val="24"/>
                <w:szCs w:val="24"/>
              </w:rPr>
              <w:t>Operation Threshold – Waterloo</w:t>
            </w:r>
          </w:p>
        </w:tc>
        <w:tc>
          <w:tcPr>
            <w:tcW w:w="3597" w:type="dxa"/>
          </w:tcPr>
          <w:p w:rsidR="00A1321A" w:rsidRDefault="00D43370" w:rsidP="00506F60">
            <w:pPr>
              <w:tabs>
                <w:tab w:val="left" w:pos="3650"/>
                <w:tab w:val="center" w:pos="4680"/>
              </w:tabs>
              <w:rPr>
                <w:sz w:val="24"/>
                <w:szCs w:val="24"/>
              </w:rPr>
            </w:pPr>
            <w:r>
              <w:rPr>
                <w:sz w:val="24"/>
                <w:szCs w:val="24"/>
              </w:rPr>
              <w:t>X</w:t>
            </w:r>
          </w:p>
        </w:tc>
      </w:tr>
      <w:tr w:rsidR="004976ED" w:rsidTr="00506F60">
        <w:tc>
          <w:tcPr>
            <w:tcW w:w="3596" w:type="dxa"/>
          </w:tcPr>
          <w:p w:rsidR="004976ED" w:rsidRDefault="004976ED" w:rsidP="00506F60">
            <w:pPr>
              <w:tabs>
                <w:tab w:val="left" w:pos="3650"/>
                <w:tab w:val="center" w:pos="4680"/>
              </w:tabs>
              <w:rPr>
                <w:sz w:val="24"/>
                <w:szCs w:val="24"/>
              </w:rPr>
            </w:pPr>
            <w:r>
              <w:rPr>
                <w:sz w:val="24"/>
                <w:szCs w:val="24"/>
              </w:rPr>
              <w:t xml:space="preserve">Virginia </w:t>
            </w:r>
            <w:proofErr w:type="spellStart"/>
            <w:r>
              <w:rPr>
                <w:sz w:val="24"/>
                <w:szCs w:val="24"/>
              </w:rPr>
              <w:t>Kurth</w:t>
            </w:r>
            <w:proofErr w:type="spellEnd"/>
          </w:p>
        </w:tc>
        <w:tc>
          <w:tcPr>
            <w:tcW w:w="3597" w:type="dxa"/>
          </w:tcPr>
          <w:p w:rsidR="004976ED" w:rsidRDefault="004976ED" w:rsidP="00506F60">
            <w:pPr>
              <w:tabs>
                <w:tab w:val="left" w:pos="3650"/>
                <w:tab w:val="center" w:pos="4680"/>
              </w:tabs>
              <w:rPr>
                <w:sz w:val="24"/>
                <w:szCs w:val="24"/>
              </w:rPr>
            </w:pPr>
            <w:r>
              <w:rPr>
                <w:sz w:val="24"/>
                <w:szCs w:val="24"/>
              </w:rPr>
              <w:t xml:space="preserve">Allamakee CSD </w:t>
            </w:r>
          </w:p>
        </w:tc>
        <w:tc>
          <w:tcPr>
            <w:tcW w:w="3597" w:type="dxa"/>
          </w:tcPr>
          <w:p w:rsidR="004976ED" w:rsidRDefault="00D43370" w:rsidP="00506F60">
            <w:pPr>
              <w:tabs>
                <w:tab w:val="left" w:pos="3650"/>
                <w:tab w:val="center" w:pos="4680"/>
              </w:tabs>
              <w:rPr>
                <w:sz w:val="24"/>
                <w:szCs w:val="24"/>
              </w:rPr>
            </w:pPr>
            <w:r>
              <w:rPr>
                <w:sz w:val="24"/>
                <w:szCs w:val="24"/>
              </w:rPr>
              <w:t>X</w:t>
            </w:r>
          </w:p>
        </w:tc>
      </w:tr>
      <w:tr w:rsidR="00871D74" w:rsidTr="00506F60">
        <w:tc>
          <w:tcPr>
            <w:tcW w:w="3596" w:type="dxa"/>
          </w:tcPr>
          <w:p w:rsidR="00871D74" w:rsidRDefault="00871D74" w:rsidP="00506F60">
            <w:pPr>
              <w:tabs>
                <w:tab w:val="left" w:pos="3650"/>
                <w:tab w:val="center" w:pos="4680"/>
              </w:tabs>
              <w:rPr>
                <w:sz w:val="24"/>
                <w:szCs w:val="24"/>
              </w:rPr>
            </w:pPr>
            <w:r>
              <w:rPr>
                <w:sz w:val="24"/>
                <w:szCs w:val="24"/>
              </w:rPr>
              <w:t xml:space="preserve">Bobbie Jo </w:t>
            </w:r>
            <w:proofErr w:type="spellStart"/>
            <w:r>
              <w:rPr>
                <w:sz w:val="24"/>
                <w:szCs w:val="24"/>
              </w:rPr>
              <w:t>Sherridan</w:t>
            </w:r>
            <w:proofErr w:type="spellEnd"/>
          </w:p>
        </w:tc>
        <w:tc>
          <w:tcPr>
            <w:tcW w:w="3597" w:type="dxa"/>
          </w:tcPr>
          <w:p w:rsidR="00871D74" w:rsidRDefault="00871D74" w:rsidP="00506F60">
            <w:pPr>
              <w:tabs>
                <w:tab w:val="left" w:pos="3650"/>
                <w:tab w:val="center" w:pos="4680"/>
              </w:tabs>
              <w:rPr>
                <w:sz w:val="24"/>
                <w:szCs w:val="24"/>
              </w:rPr>
            </w:pPr>
            <w:r>
              <w:rPr>
                <w:sz w:val="24"/>
                <w:szCs w:val="24"/>
              </w:rPr>
              <w:t>DMPS</w:t>
            </w:r>
          </w:p>
        </w:tc>
        <w:tc>
          <w:tcPr>
            <w:tcW w:w="3597" w:type="dxa"/>
          </w:tcPr>
          <w:p w:rsidR="00871D74" w:rsidRDefault="005D7F06" w:rsidP="00506F60">
            <w:pPr>
              <w:tabs>
                <w:tab w:val="left" w:pos="3650"/>
                <w:tab w:val="center" w:pos="4680"/>
              </w:tabs>
              <w:rPr>
                <w:sz w:val="24"/>
                <w:szCs w:val="24"/>
              </w:rPr>
            </w:pPr>
            <w:r>
              <w:rPr>
                <w:sz w:val="24"/>
                <w:szCs w:val="24"/>
              </w:rPr>
              <w:t>X</w:t>
            </w:r>
          </w:p>
        </w:tc>
      </w:tr>
      <w:tr w:rsidR="00871D74" w:rsidTr="00506F60">
        <w:tc>
          <w:tcPr>
            <w:tcW w:w="3596" w:type="dxa"/>
          </w:tcPr>
          <w:p w:rsidR="00871D74" w:rsidRDefault="00871D74" w:rsidP="00506F60">
            <w:pPr>
              <w:tabs>
                <w:tab w:val="left" w:pos="3650"/>
                <w:tab w:val="center" w:pos="4680"/>
              </w:tabs>
              <w:rPr>
                <w:sz w:val="24"/>
                <w:szCs w:val="24"/>
              </w:rPr>
            </w:pPr>
            <w:r>
              <w:rPr>
                <w:sz w:val="24"/>
                <w:szCs w:val="24"/>
              </w:rPr>
              <w:t xml:space="preserve">Melissa Williams </w:t>
            </w:r>
          </w:p>
        </w:tc>
        <w:tc>
          <w:tcPr>
            <w:tcW w:w="3597" w:type="dxa"/>
          </w:tcPr>
          <w:p w:rsidR="00871D74" w:rsidRDefault="00871D74" w:rsidP="00506F60">
            <w:pPr>
              <w:tabs>
                <w:tab w:val="left" w:pos="3650"/>
                <w:tab w:val="center" w:pos="4680"/>
              </w:tabs>
              <w:rPr>
                <w:sz w:val="24"/>
                <w:szCs w:val="24"/>
              </w:rPr>
            </w:pPr>
            <w:r>
              <w:rPr>
                <w:sz w:val="24"/>
                <w:szCs w:val="24"/>
              </w:rPr>
              <w:t>DMPS</w:t>
            </w:r>
          </w:p>
        </w:tc>
        <w:tc>
          <w:tcPr>
            <w:tcW w:w="3597" w:type="dxa"/>
          </w:tcPr>
          <w:p w:rsidR="00871D74" w:rsidRDefault="005D7F06" w:rsidP="00506F60">
            <w:pPr>
              <w:tabs>
                <w:tab w:val="left" w:pos="3650"/>
                <w:tab w:val="center" w:pos="4680"/>
              </w:tabs>
              <w:rPr>
                <w:sz w:val="24"/>
                <w:szCs w:val="24"/>
              </w:rPr>
            </w:pPr>
            <w:r>
              <w:rPr>
                <w:sz w:val="24"/>
                <w:szCs w:val="24"/>
              </w:rPr>
              <w:t>X</w:t>
            </w:r>
          </w:p>
        </w:tc>
      </w:tr>
      <w:tr w:rsidR="00474524" w:rsidTr="00506F60">
        <w:tc>
          <w:tcPr>
            <w:tcW w:w="3596" w:type="dxa"/>
          </w:tcPr>
          <w:p w:rsidR="00474524" w:rsidRDefault="00474524" w:rsidP="00506F60">
            <w:pPr>
              <w:tabs>
                <w:tab w:val="left" w:pos="3650"/>
                <w:tab w:val="center" w:pos="4680"/>
              </w:tabs>
              <w:rPr>
                <w:sz w:val="24"/>
                <w:szCs w:val="24"/>
              </w:rPr>
            </w:pPr>
            <w:r>
              <w:rPr>
                <w:sz w:val="24"/>
                <w:szCs w:val="24"/>
              </w:rPr>
              <w:t>Alyssa Gearhart</w:t>
            </w:r>
          </w:p>
        </w:tc>
        <w:tc>
          <w:tcPr>
            <w:tcW w:w="3597" w:type="dxa"/>
          </w:tcPr>
          <w:p w:rsidR="00474524" w:rsidRDefault="00474524" w:rsidP="00506F60">
            <w:pPr>
              <w:tabs>
                <w:tab w:val="left" w:pos="3650"/>
                <w:tab w:val="center" w:pos="4680"/>
              </w:tabs>
              <w:rPr>
                <w:sz w:val="24"/>
                <w:szCs w:val="24"/>
              </w:rPr>
            </w:pPr>
            <w:r>
              <w:rPr>
                <w:sz w:val="24"/>
                <w:szCs w:val="24"/>
              </w:rPr>
              <w:t>North Fayette</w:t>
            </w:r>
          </w:p>
        </w:tc>
        <w:tc>
          <w:tcPr>
            <w:tcW w:w="3597" w:type="dxa"/>
          </w:tcPr>
          <w:p w:rsidR="00474524" w:rsidRDefault="005D7F06" w:rsidP="00506F60">
            <w:pPr>
              <w:tabs>
                <w:tab w:val="left" w:pos="3650"/>
                <w:tab w:val="center" w:pos="4680"/>
              </w:tabs>
              <w:rPr>
                <w:sz w:val="24"/>
                <w:szCs w:val="24"/>
              </w:rPr>
            </w:pPr>
            <w:r>
              <w:rPr>
                <w:sz w:val="24"/>
                <w:szCs w:val="24"/>
              </w:rPr>
              <w:t>X</w:t>
            </w:r>
          </w:p>
        </w:tc>
      </w:tr>
      <w:tr w:rsidR="005D7F06" w:rsidTr="00506F60">
        <w:tc>
          <w:tcPr>
            <w:tcW w:w="3596" w:type="dxa"/>
          </w:tcPr>
          <w:p w:rsidR="005D7F06" w:rsidRDefault="005D7F06" w:rsidP="00506F60">
            <w:pPr>
              <w:tabs>
                <w:tab w:val="left" w:pos="3650"/>
                <w:tab w:val="center" w:pos="4680"/>
              </w:tabs>
              <w:rPr>
                <w:sz w:val="24"/>
                <w:szCs w:val="24"/>
              </w:rPr>
            </w:pPr>
            <w:r>
              <w:rPr>
                <w:sz w:val="24"/>
                <w:szCs w:val="24"/>
              </w:rPr>
              <w:t>Vic Jaras</w:t>
            </w:r>
          </w:p>
        </w:tc>
        <w:tc>
          <w:tcPr>
            <w:tcW w:w="3597" w:type="dxa"/>
          </w:tcPr>
          <w:p w:rsidR="005D7F06" w:rsidRDefault="005D7F06" w:rsidP="00506F60">
            <w:pPr>
              <w:tabs>
                <w:tab w:val="left" w:pos="3650"/>
                <w:tab w:val="center" w:pos="4680"/>
              </w:tabs>
              <w:rPr>
                <w:sz w:val="24"/>
                <w:szCs w:val="24"/>
              </w:rPr>
            </w:pPr>
            <w:r>
              <w:rPr>
                <w:sz w:val="24"/>
                <w:szCs w:val="24"/>
              </w:rPr>
              <w:t>Iowa Department of Education</w:t>
            </w:r>
          </w:p>
        </w:tc>
        <w:tc>
          <w:tcPr>
            <w:tcW w:w="3597" w:type="dxa"/>
          </w:tcPr>
          <w:p w:rsidR="005D7F06" w:rsidRDefault="005D7F06" w:rsidP="00506F60">
            <w:pPr>
              <w:tabs>
                <w:tab w:val="left" w:pos="3650"/>
                <w:tab w:val="center" w:pos="4680"/>
              </w:tabs>
              <w:rPr>
                <w:sz w:val="24"/>
                <w:szCs w:val="24"/>
              </w:rPr>
            </w:pPr>
            <w:r>
              <w:rPr>
                <w:sz w:val="24"/>
                <w:szCs w:val="24"/>
              </w:rPr>
              <w:t>X</w:t>
            </w:r>
          </w:p>
        </w:tc>
      </w:tr>
      <w:tr w:rsidR="005D7F06" w:rsidTr="00506F60">
        <w:tc>
          <w:tcPr>
            <w:tcW w:w="3596" w:type="dxa"/>
          </w:tcPr>
          <w:p w:rsidR="005D7F06" w:rsidRDefault="005D7F06" w:rsidP="00506F60">
            <w:pPr>
              <w:tabs>
                <w:tab w:val="left" w:pos="3650"/>
                <w:tab w:val="center" w:pos="4680"/>
              </w:tabs>
              <w:rPr>
                <w:sz w:val="24"/>
                <w:szCs w:val="24"/>
              </w:rPr>
            </w:pPr>
            <w:r>
              <w:rPr>
                <w:sz w:val="24"/>
                <w:szCs w:val="24"/>
              </w:rPr>
              <w:t>Crystal Hall</w:t>
            </w:r>
          </w:p>
        </w:tc>
        <w:tc>
          <w:tcPr>
            <w:tcW w:w="3597" w:type="dxa"/>
          </w:tcPr>
          <w:p w:rsidR="005D7F06" w:rsidRDefault="005D7F06" w:rsidP="00506F60">
            <w:pPr>
              <w:tabs>
                <w:tab w:val="left" w:pos="3650"/>
                <w:tab w:val="center" w:pos="4680"/>
              </w:tabs>
              <w:rPr>
                <w:sz w:val="24"/>
                <w:szCs w:val="24"/>
              </w:rPr>
            </w:pPr>
            <w:r>
              <w:rPr>
                <w:sz w:val="24"/>
                <w:szCs w:val="24"/>
              </w:rPr>
              <w:t>IAA</w:t>
            </w:r>
          </w:p>
        </w:tc>
        <w:tc>
          <w:tcPr>
            <w:tcW w:w="3597" w:type="dxa"/>
          </w:tcPr>
          <w:p w:rsidR="005D7F06" w:rsidRDefault="005D7F06" w:rsidP="00506F60">
            <w:pPr>
              <w:tabs>
                <w:tab w:val="left" w:pos="3650"/>
                <w:tab w:val="center" w:pos="4680"/>
              </w:tabs>
              <w:rPr>
                <w:sz w:val="24"/>
                <w:szCs w:val="24"/>
              </w:rPr>
            </w:pPr>
            <w:r>
              <w:rPr>
                <w:sz w:val="24"/>
                <w:szCs w:val="24"/>
              </w:rPr>
              <w:t>X</w:t>
            </w:r>
          </w:p>
        </w:tc>
      </w:tr>
      <w:tr w:rsidR="00D43370" w:rsidTr="00506F60">
        <w:tc>
          <w:tcPr>
            <w:tcW w:w="3596" w:type="dxa"/>
          </w:tcPr>
          <w:p w:rsidR="00D43370" w:rsidRDefault="00D43370" w:rsidP="00506F60">
            <w:pPr>
              <w:tabs>
                <w:tab w:val="left" w:pos="3650"/>
                <w:tab w:val="center" w:pos="4680"/>
              </w:tabs>
              <w:rPr>
                <w:sz w:val="24"/>
                <w:szCs w:val="24"/>
              </w:rPr>
            </w:pPr>
            <w:r>
              <w:rPr>
                <w:sz w:val="24"/>
                <w:szCs w:val="24"/>
              </w:rPr>
              <w:t xml:space="preserve">Dema </w:t>
            </w:r>
            <w:proofErr w:type="spellStart"/>
            <w:r>
              <w:rPr>
                <w:sz w:val="24"/>
                <w:szCs w:val="24"/>
              </w:rPr>
              <w:t>Abussaf</w:t>
            </w:r>
            <w:proofErr w:type="spellEnd"/>
          </w:p>
        </w:tc>
        <w:tc>
          <w:tcPr>
            <w:tcW w:w="3597" w:type="dxa"/>
          </w:tcPr>
          <w:p w:rsidR="00D43370" w:rsidRDefault="00D43370" w:rsidP="00506F60">
            <w:pPr>
              <w:tabs>
                <w:tab w:val="left" w:pos="3650"/>
                <w:tab w:val="center" w:pos="4680"/>
              </w:tabs>
              <w:rPr>
                <w:sz w:val="24"/>
                <w:szCs w:val="24"/>
              </w:rPr>
            </w:pPr>
            <w:r>
              <w:rPr>
                <w:sz w:val="24"/>
                <w:szCs w:val="24"/>
              </w:rPr>
              <w:t>South Union</w:t>
            </w:r>
          </w:p>
        </w:tc>
        <w:tc>
          <w:tcPr>
            <w:tcW w:w="3597" w:type="dxa"/>
          </w:tcPr>
          <w:p w:rsidR="00D43370" w:rsidRDefault="00D43370" w:rsidP="00506F60">
            <w:pPr>
              <w:tabs>
                <w:tab w:val="left" w:pos="3650"/>
                <w:tab w:val="center" w:pos="4680"/>
              </w:tabs>
              <w:rPr>
                <w:sz w:val="24"/>
                <w:szCs w:val="24"/>
              </w:rPr>
            </w:pPr>
            <w:r>
              <w:rPr>
                <w:sz w:val="24"/>
                <w:szCs w:val="24"/>
              </w:rPr>
              <w:t xml:space="preserve">X </w:t>
            </w:r>
          </w:p>
        </w:tc>
      </w:tr>
    </w:tbl>
    <w:p w:rsidR="00506F60" w:rsidRDefault="00506F60"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3415"/>
        <w:gridCol w:w="7375"/>
      </w:tblGrid>
      <w:tr w:rsidR="00FD070C" w:rsidTr="00657E0A">
        <w:tc>
          <w:tcPr>
            <w:tcW w:w="341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7375" w:type="dxa"/>
            <w:shd w:val="clear" w:color="auto" w:fill="D9D9D9" w:themeFill="background1" w:themeFillShade="D9"/>
          </w:tcPr>
          <w:p w:rsidR="00FD070C" w:rsidRDefault="00FD070C" w:rsidP="00FD070C">
            <w:pPr>
              <w:rPr>
                <w:b/>
                <w:sz w:val="28"/>
                <w:szCs w:val="28"/>
              </w:rPr>
            </w:pPr>
            <w:r>
              <w:rPr>
                <w:b/>
                <w:sz w:val="28"/>
                <w:szCs w:val="28"/>
              </w:rPr>
              <w:t>Notes</w:t>
            </w:r>
          </w:p>
        </w:tc>
      </w:tr>
      <w:tr w:rsidR="00FD070C" w:rsidTr="00657E0A">
        <w:tc>
          <w:tcPr>
            <w:tcW w:w="3415" w:type="dxa"/>
          </w:tcPr>
          <w:p w:rsidR="00FD070C" w:rsidRPr="00FD070C" w:rsidRDefault="00FD070C" w:rsidP="00FD070C">
            <w:pPr>
              <w:rPr>
                <w:sz w:val="28"/>
                <w:szCs w:val="28"/>
              </w:rPr>
            </w:pPr>
          </w:p>
          <w:p w:rsidR="00FD070C" w:rsidRPr="00FD070C" w:rsidRDefault="004976ED" w:rsidP="00FD070C">
            <w:pPr>
              <w:rPr>
                <w:sz w:val="28"/>
                <w:szCs w:val="28"/>
              </w:rPr>
            </w:pPr>
            <w:r>
              <w:rPr>
                <w:sz w:val="28"/>
                <w:szCs w:val="28"/>
              </w:rPr>
              <w:t>Recent successes/stories/highlights and obstacles/barriers to success</w:t>
            </w:r>
          </w:p>
        </w:tc>
        <w:tc>
          <w:tcPr>
            <w:tcW w:w="7375" w:type="dxa"/>
          </w:tcPr>
          <w:p w:rsidR="00FD070C" w:rsidRPr="00D43370" w:rsidRDefault="00D43370" w:rsidP="00FD070C">
            <w:r w:rsidRPr="00D43370">
              <w:t>John called the meeting to order at 10:03.  Welcome to our new committee member Dema!</w:t>
            </w:r>
          </w:p>
          <w:p w:rsidR="00D43370" w:rsidRPr="00D43370" w:rsidRDefault="00D43370" w:rsidP="00FD070C"/>
          <w:p w:rsidR="00D43370" w:rsidRDefault="00D43370" w:rsidP="00FD070C">
            <w:r w:rsidRPr="00D43370">
              <w:t xml:space="preserve">Amy from St. Mark’s shared that the holiday party went really well.  Events were held in Western Dubuque and Dubuque.  Santa came for the kids, had a meal for the families, craft (ornament), free coats/underwear/gloves/boots (donated by the police officers), family game with an SEL focus.  Over 50% attended in Dubuque.  Western Dubuque had a meal, books, literacy game, Santa with pictures, community service project working on tie blankets for the local animal shelter. </w:t>
            </w:r>
          </w:p>
          <w:p w:rsidR="00D43370" w:rsidRDefault="00D43370" w:rsidP="00FD070C"/>
          <w:p w:rsidR="00D43370" w:rsidRDefault="00D43370" w:rsidP="00FD070C">
            <w:r>
              <w:t>John with Oakridge also had a family event for the holidays.  Breakfast with Santa 1</w:t>
            </w:r>
            <w:r w:rsidRPr="00D43370">
              <w:rPr>
                <w:vertAlign w:val="superscript"/>
              </w:rPr>
              <w:t>st</w:t>
            </w:r>
            <w:r>
              <w:t xml:space="preserve"> Saturday of December.  Jack&amp; Jill group </w:t>
            </w:r>
            <w:r w:rsidR="002E785C">
              <w:t xml:space="preserve">provided a full hot breakfast for families.  Another group provided a Thanksgiving dinner and two large churches (Urbandale and Indianola) brought in food, games, stocking stuffers, pizza, etc.  There were 250 people at that event.  </w:t>
            </w:r>
            <w:proofErr w:type="gramStart"/>
            <w:r w:rsidR="002E785C">
              <w:t>Twin Cities</w:t>
            </w:r>
            <w:proofErr w:type="gramEnd"/>
            <w:r w:rsidR="002E785C">
              <w:t xml:space="preserve"> public television grant was written for and received.  Oakridge completed training this past week and now have 25 tablets to use with kids.  John highly recommends this to other sites.  John will ask permission to share out contact information from the group in the Twin Cities. </w:t>
            </w:r>
          </w:p>
          <w:p w:rsidR="002E785C" w:rsidRDefault="002E785C" w:rsidP="00FD070C"/>
          <w:p w:rsidR="002E785C" w:rsidRDefault="002E785C" w:rsidP="00FD070C">
            <w:r>
              <w:t xml:space="preserve">Christine at Storm Lake has been asking parents to come into the main area to sign their youth out.  This has allowed her to better communicate with parents about programs, events, and other supportive services.  </w:t>
            </w:r>
          </w:p>
          <w:p w:rsidR="002E785C" w:rsidRDefault="002E785C" w:rsidP="00FD070C"/>
          <w:p w:rsidR="002E785C" w:rsidRDefault="002E785C" w:rsidP="00FD070C">
            <w:r>
              <w:t>Vic really likes the goals set by the groups Vic would like to remind all grantees to make sure that your quarterly claims indicate that you are spending some of your grant funds on family engagement.</w:t>
            </w:r>
          </w:p>
          <w:p w:rsidR="002E785C" w:rsidRDefault="002E785C" w:rsidP="00FD070C"/>
          <w:p w:rsidR="002E785C" w:rsidRDefault="002E785C" w:rsidP="00FD070C">
            <w:r>
              <w:t xml:space="preserve">Barb at Oelwein had John </w:t>
            </w:r>
            <w:proofErr w:type="spellStart"/>
            <w:r>
              <w:t>Derryberry</w:t>
            </w:r>
            <w:proofErr w:type="spellEnd"/>
            <w:r>
              <w:t xml:space="preserve"> from Des Moines come and speak to their families. Over 100 parents attended.  A meal was provided and other community partners participated.  Parents could move from place to place for 10 minute presentations from these partners and then they all listened to the speaker.  Advertising was done via the school website and social media.  They also used the local paper and stickers that were sent home on/with the kids the day of the event.  He also spoke to the middle school which energized the participation level for families.</w:t>
            </w:r>
          </w:p>
          <w:p w:rsidR="002E785C" w:rsidRDefault="002E785C" w:rsidP="00FD070C"/>
          <w:p w:rsidR="002E785C" w:rsidRPr="00D43370" w:rsidRDefault="002E785C" w:rsidP="00FD070C">
            <w:r>
              <w:t>Virginia at Allamakee has a challenge in working with her middle school groups.  She doesn’t have the daily “check-out” interaction with these parents anymore</w:t>
            </w:r>
            <w:r w:rsidR="00657E0A">
              <w:t xml:space="preserve"> – they often text that they are there and the kids run off to the car</w:t>
            </w:r>
            <w:r>
              <w:t xml:space="preserve">.  </w:t>
            </w:r>
            <w:r w:rsidR="00657E0A">
              <w:t xml:space="preserve">She is also experiencing a challenge from youth wanting to attend basketball games vs. the afterschool program.  </w:t>
            </w:r>
            <w:r>
              <w:t>She is planning a family night that will focus on math with STEM as well.  There will be a meal provided.  Allamakee has also started a Maker Space.</w:t>
            </w:r>
            <w:r w:rsidR="00657E0A">
              <w:t xml:space="preserve"> The school librarian has been helping with this project and they will have the math event the same night as they kick off the opening of the Maker Space.  Christine suggested that an enrichment activity could be attending the game and cheering on the kids.  They come in, get their snack, and then attend the game with staff supervision. John also said that Oakridge puts youth names on the roster and they get “credit” for doing those things (ex. basketball, Hip-Hop, wrestling).</w:t>
            </w:r>
          </w:p>
          <w:p w:rsidR="00D43370" w:rsidRPr="00FD070C" w:rsidRDefault="00D43370" w:rsidP="00FD070C">
            <w:pPr>
              <w:rPr>
                <w:sz w:val="28"/>
                <w:szCs w:val="28"/>
              </w:rPr>
            </w:pPr>
          </w:p>
        </w:tc>
      </w:tr>
      <w:tr w:rsidR="006C52D9" w:rsidTr="00657E0A">
        <w:tc>
          <w:tcPr>
            <w:tcW w:w="3415" w:type="dxa"/>
          </w:tcPr>
          <w:p w:rsidR="006C52D9" w:rsidRPr="006C52D9" w:rsidRDefault="006C52D9" w:rsidP="006C52D9">
            <w:pPr>
              <w:rPr>
                <w:iCs/>
                <w:sz w:val="28"/>
                <w:szCs w:val="28"/>
              </w:rPr>
            </w:pPr>
            <w:r w:rsidRPr="006C52D9">
              <w:rPr>
                <w:iCs/>
                <w:sz w:val="28"/>
                <w:szCs w:val="28"/>
              </w:rPr>
              <w:t>Review of Family Night events:</w:t>
            </w:r>
          </w:p>
          <w:p w:rsidR="006C52D9" w:rsidRPr="006C52D9" w:rsidRDefault="006C52D9" w:rsidP="006C52D9">
            <w:pPr>
              <w:pStyle w:val="ListParagraph"/>
              <w:numPr>
                <w:ilvl w:val="0"/>
                <w:numId w:val="4"/>
              </w:numPr>
              <w:rPr>
                <w:sz w:val="28"/>
                <w:szCs w:val="28"/>
              </w:rPr>
            </w:pPr>
            <w:r w:rsidRPr="006C52D9">
              <w:rPr>
                <w:iCs/>
                <w:sz w:val="28"/>
                <w:szCs w:val="28"/>
              </w:rPr>
              <w:t>Family Night documentation sample</w:t>
            </w:r>
          </w:p>
          <w:p w:rsidR="006C52D9" w:rsidRPr="006C52D9" w:rsidRDefault="006C52D9" w:rsidP="006C52D9">
            <w:pPr>
              <w:pStyle w:val="ListParagraph"/>
              <w:numPr>
                <w:ilvl w:val="0"/>
                <w:numId w:val="4"/>
              </w:numPr>
              <w:rPr>
                <w:sz w:val="28"/>
                <w:szCs w:val="28"/>
              </w:rPr>
            </w:pPr>
            <w:r>
              <w:rPr>
                <w:iCs/>
                <w:sz w:val="28"/>
                <w:szCs w:val="28"/>
              </w:rPr>
              <w:t>R</w:t>
            </w:r>
            <w:r w:rsidRPr="006C52D9">
              <w:rPr>
                <w:iCs/>
                <w:sz w:val="28"/>
                <w:szCs w:val="28"/>
              </w:rPr>
              <w:t>esources available &amp; where to find them</w:t>
            </w:r>
          </w:p>
          <w:p w:rsidR="006C52D9" w:rsidRPr="006C52D9" w:rsidRDefault="006C52D9" w:rsidP="006C52D9">
            <w:pPr>
              <w:pStyle w:val="ListParagraph"/>
              <w:numPr>
                <w:ilvl w:val="0"/>
                <w:numId w:val="4"/>
              </w:numPr>
              <w:rPr>
                <w:sz w:val="28"/>
                <w:szCs w:val="28"/>
              </w:rPr>
            </w:pPr>
            <w:r>
              <w:rPr>
                <w:iCs/>
                <w:sz w:val="28"/>
                <w:szCs w:val="28"/>
              </w:rPr>
              <w:t>H</w:t>
            </w:r>
            <w:r w:rsidRPr="006C52D9">
              <w:rPr>
                <w:iCs/>
                <w:sz w:val="28"/>
                <w:szCs w:val="28"/>
              </w:rPr>
              <w:t>ow to share your event/pics &amp; successes with social media</w:t>
            </w:r>
          </w:p>
          <w:p w:rsidR="006C52D9" w:rsidRDefault="006C52D9" w:rsidP="006C52D9">
            <w:pPr>
              <w:rPr>
                <w:sz w:val="28"/>
                <w:szCs w:val="28"/>
              </w:rPr>
            </w:pPr>
          </w:p>
          <w:p w:rsidR="006C52D9" w:rsidRDefault="006C52D9" w:rsidP="006C52D9">
            <w:pPr>
              <w:rPr>
                <w:sz w:val="28"/>
                <w:szCs w:val="28"/>
              </w:rPr>
            </w:pPr>
            <w:r>
              <w:rPr>
                <w:sz w:val="28"/>
                <w:szCs w:val="28"/>
              </w:rPr>
              <w:t xml:space="preserve">Documents: </w:t>
            </w:r>
          </w:p>
          <w:p w:rsidR="006C52D9" w:rsidRDefault="006C52D9" w:rsidP="006C52D9">
            <w:pPr>
              <w:rPr>
                <w:sz w:val="28"/>
                <w:szCs w:val="28"/>
              </w:rPr>
            </w:pPr>
            <w:r>
              <w:rPr>
                <w:sz w:val="28"/>
                <w:szCs w:val="28"/>
              </w:rPr>
              <w:t>Family Resource Chart</w:t>
            </w:r>
          </w:p>
          <w:p w:rsidR="006C52D9" w:rsidRDefault="006C52D9" w:rsidP="006C52D9">
            <w:pPr>
              <w:rPr>
                <w:sz w:val="28"/>
                <w:szCs w:val="28"/>
              </w:rPr>
            </w:pPr>
            <w:r>
              <w:rPr>
                <w:sz w:val="28"/>
                <w:szCs w:val="28"/>
              </w:rPr>
              <w:t>Sample Planning Template and Document</w:t>
            </w:r>
          </w:p>
          <w:p w:rsidR="006C52D9" w:rsidRDefault="006C52D9" w:rsidP="006C52D9">
            <w:pPr>
              <w:rPr>
                <w:sz w:val="28"/>
                <w:szCs w:val="28"/>
              </w:rPr>
            </w:pPr>
            <w:r>
              <w:rPr>
                <w:sz w:val="28"/>
                <w:szCs w:val="28"/>
              </w:rPr>
              <w:t>Family Night Work Schedule</w:t>
            </w:r>
          </w:p>
          <w:p w:rsidR="006C52D9" w:rsidRPr="006C52D9" w:rsidRDefault="006C52D9" w:rsidP="006C52D9">
            <w:pPr>
              <w:rPr>
                <w:sz w:val="28"/>
                <w:szCs w:val="28"/>
              </w:rPr>
            </w:pPr>
          </w:p>
          <w:p w:rsidR="006C52D9" w:rsidRPr="00FD070C" w:rsidRDefault="006C52D9" w:rsidP="00FD070C">
            <w:pPr>
              <w:rPr>
                <w:sz w:val="28"/>
                <w:szCs w:val="28"/>
              </w:rPr>
            </w:pPr>
          </w:p>
        </w:tc>
        <w:tc>
          <w:tcPr>
            <w:tcW w:w="7375" w:type="dxa"/>
          </w:tcPr>
          <w:p w:rsidR="00C0369A" w:rsidRPr="002E785C" w:rsidRDefault="00657E0A" w:rsidP="00535AF4">
            <w:r>
              <w:t>Christine suggested that templates can be very helpful in planning your family night events.  These documents were sh</w:t>
            </w:r>
            <w:r w:rsidR="00C0369A">
              <w:t xml:space="preserve">ared last year by the committee.  </w:t>
            </w:r>
            <w:r w:rsidR="00535AF4">
              <w:t xml:space="preserve">Christine was this disconnected from the phone line so Crystal did a general explanation of the documents.  These are tools to help you in planning, implementation, and follow up from your events.  </w:t>
            </w:r>
            <w:r w:rsidR="00C0369A">
              <w:t>Virginia would like to add that a map can be helpful to mark out where thing</w:t>
            </w:r>
            <w:r w:rsidR="00535AF4">
              <w:t xml:space="preserve">s will go and Crystal asked her to share her general template with the group so people could form their own. </w:t>
            </w:r>
            <w:r w:rsidR="00C0369A">
              <w:t>Amy from Dubuque comment</w:t>
            </w:r>
            <w:r w:rsidR="00535AF4">
              <w:t>ed that these t</w:t>
            </w:r>
            <w:r w:rsidR="00C0369A">
              <w:t>emplate</w:t>
            </w:r>
            <w:r w:rsidR="00535AF4">
              <w:t>s are</w:t>
            </w:r>
            <w:r w:rsidR="00C0369A">
              <w:t xml:space="preserve"> very helpful.  </w:t>
            </w:r>
          </w:p>
        </w:tc>
      </w:tr>
      <w:tr w:rsidR="00FD070C" w:rsidTr="00657E0A">
        <w:tc>
          <w:tcPr>
            <w:tcW w:w="3415" w:type="dxa"/>
          </w:tcPr>
          <w:p w:rsidR="00FD070C" w:rsidRPr="00FD070C" w:rsidRDefault="004976ED" w:rsidP="00FD070C">
            <w:pPr>
              <w:rPr>
                <w:sz w:val="28"/>
                <w:szCs w:val="28"/>
              </w:rPr>
            </w:pPr>
            <w:r>
              <w:rPr>
                <w:sz w:val="28"/>
                <w:szCs w:val="28"/>
              </w:rPr>
              <w:t xml:space="preserve">Development of ad hoc committees to better understand and serve different populations: elementary, middle school, high school. </w:t>
            </w:r>
            <w:r w:rsidR="006C52D9">
              <w:rPr>
                <w:sz w:val="28"/>
                <w:szCs w:val="28"/>
              </w:rPr>
              <w:t xml:space="preserve"> Choose a date for this committee and determine additional attendees.</w:t>
            </w:r>
          </w:p>
          <w:p w:rsidR="00FD070C" w:rsidRPr="00FD070C" w:rsidRDefault="00FD070C" w:rsidP="00FD070C">
            <w:pPr>
              <w:rPr>
                <w:sz w:val="28"/>
                <w:szCs w:val="28"/>
              </w:rPr>
            </w:pPr>
          </w:p>
        </w:tc>
        <w:tc>
          <w:tcPr>
            <w:tcW w:w="7375" w:type="dxa"/>
          </w:tcPr>
          <w:p w:rsidR="00535AF4" w:rsidRDefault="00535AF4" w:rsidP="00FD070C">
            <w:r>
              <w:t>Crystal explained that the Impact Conference this year will include the standard 21CCLC Directors meeting on April 1</w:t>
            </w:r>
            <w:r w:rsidRPr="00535AF4">
              <w:rPr>
                <w:vertAlign w:val="superscript"/>
              </w:rPr>
              <w:t>st</w:t>
            </w:r>
            <w:r>
              <w:t>, a pre-conference workshop on STEM that afternoon, and a traditional conference schedule on April 2</w:t>
            </w:r>
            <w:r w:rsidRPr="00535AF4">
              <w:rPr>
                <w:vertAlign w:val="superscript"/>
              </w:rPr>
              <w:t>nd</w:t>
            </w:r>
            <w:r>
              <w:t xml:space="preserve"> (breakfast, keynote, 90 minute breakout sessions, lunch with awards, etc.).  However, feedback from the last several years was that the best part of Impact was the networking and talking with other sites so ideas could be shared and implemented across the state.  It is with this in mind that the Friday schedule will not consist of “Lightning Sessions” meaning </w:t>
            </w:r>
            <w:proofErr w:type="gramStart"/>
            <w:r>
              <w:t>sites  have</w:t>
            </w:r>
            <w:proofErr w:type="gramEnd"/>
            <w:r>
              <w:t xml:space="preserve"> been identified to talk about specific areas in which they have excelled in programming to share out in a more informal way</w:t>
            </w:r>
            <w:r w:rsidR="00993214">
              <w:t xml:space="preserve"> amongst your 21CCLC peers but also other out-of-school time sites. </w:t>
            </w:r>
          </w:p>
          <w:p w:rsidR="00993214" w:rsidRDefault="00993214" w:rsidP="00FD070C">
            <w:r>
              <w:t>One thought was that since the Family Engagement Committee had a need to discuss working with middle and high school aged youth and their families, that perhaps we should host a Lightning session at Impact and address this need.</w:t>
            </w:r>
          </w:p>
          <w:p w:rsidR="00535AF4" w:rsidRDefault="00535AF4" w:rsidP="00FD070C"/>
          <w:p w:rsidR="004F7623" w:rsidRPr="00993214" w:rsidRDefault="00C0369A" w:rsidP="00993214">
            <w:r w:rsidRPr="004F7623">
              <w:t xml:space="preserve">Virginia </w:t>
            </w:r>
            <w:r w:rsidR="00993214">
              <w:t xml:space="preserve">thought this was a great idea, but she also said she needs assistance with this population in her program.  </w:t>
            </w:r>
            <w:r w:rsidR="004F7623" w:rsidRPr="004F7623">
              <w:t xml:space="preserve"> Crystal will put </w:t>
            </w:r>
            <w:r w:rsidR="00993214">
              <w:t xml:space="preserve">a description of the workshop and a request to bring ideas of what’s worked for attendees </w:t>
            </w:r>
            <w:r w:rsidR="004F7623" w:rsidRPr="004F7623">
              <w:t>in the Schedule at a Glance</w:t>
            </w:r>
            <w:r w:rsidR="00993214">
              <w:t xml:space="preserve"> document that all conference goers will receive</w:t>
            </w:r>
            <w:r w:rsidR="004F7623" w:rsidRPr="004F7623">
              <w:t>. Christine suggested that the FEC considers treating this workshop as a panel for this presentation</w:t>
            </w:r>
            <w:r w:rsidR="00993214">
              <w:t xml:space="preserve"> with John in the lead.  Virginia agreed to help as well and Crystal offered the use of the conference phone line for planning and coordination services.  Barb also stated that she would like to help and that the High School site director might have ideas to share.  </w:t>
            </w:r>
            <w:r w:rsidR="004F7623" w:rsidRPr="004F7623">
              <w:t>John works in both environments and has buil</w:t>
            </w:r>
            <w:r w:rsidR="00993214">
              <w:t>t relationships at the HS level that could be accessed for the discussion. The MS f</w:t>
            </w:r>
            <w:r w:rsidR="004F7623" w:rsidRPr="004F7623">
              <w:t xml:space="preserve">ocus right now is working with </w:t>
            </w:r>
            <w:r w:rsidR="00993214">
              <w:t xml:space="preserve">that age of youth </w:t>
            </w:r>
            <w:r w:rsidR="004F7623" w:rsidRPr="004F7623">
              <w:t xml:space="preserve">through a project with UW </w:t>
            </w:r>
            <w:r w:rsidR="00993214">
              <w:t xml:space="preserve">that focuses on </w:t>
            </w:r>
            <w:r w:rsidR="004F7623" w:rsidRPr="004F7623">
              <w:t>trade programs and having the</w:t>
            </w:r>
            <w:r w:rsidR="004F7623">
              <w:rPr>
                <w:sz w:val="28"/>
                <w:szCs w:val="28"/>
              </w:rPr>
              <w:t xml:space="preserve"> </w:t>
            </w:r>
            <w:r w:rsidR="004F7623" w:rsidRPr="004F7623">
              <w:t>sc</w:t>
            </w:r>
            <w:r w:rsidR="00993214">
              <w:t>hool day and afterschool time be more</w:t>
            </w:r>
            <w:r w:rsidR="004F7623" w:rsidRPr="004F7623">
              <w:t xml:space="preserve"> relevant to the future and the </w:t>
            </w:r>
            <w:r w:rsidR="00993214">
              <w:t xml:space="preserve">needed </w:t>
            </w:r>
            <w:r w:rsidR="004F7623" w:rsidRPr="004F7623">
              <w:t>workforce.</w:t>
            </w:r>
            <w:r w:rsidR="004F7623">
              <w:rPr>
                <w:sz w:val="28"/>
                <w:szCs w:val="28"/>
              </w:rPr>
              <w:t xml:space="preserve"> </w:t>
            </w:r>
          </w:p>
        </w:tc>
      </w:tr>
      <w:tr w:rsidR="00FD070C" w:rsidTr="00657E0A">
        <w:tc>
          <w:tcPr>
            <w:tcW w:w="3415" w:type="dxa"/>
          </w:tcPr>
          <w:p w:rsidR="00FD070C" w:rsidRPr="00FD070C" w:rsidRDefault="006C52D9" w:rsidP="00FD070C">
            <w:pPr>
              <w:rPr>
                <w:sz w:val="28"/>
                <w:szCs w:val="28"/>
              </w:rPr>
            </w:pPr>
            <w:r>
              <w:rPr>
                <w:sz w:val="28"/>
                <w:szCs w:val="28"/>
              </w:rPr>
              <w:t>Other/Open Agenda</w:t>
            </w:r>
          </w:p>
          <w:p w:rsidR="00FD070C" w:rsidRPr="00FD070C" w:rsidRDefault="00FD070C" w:rsidP="00FD070C">
            <w:pPr>
              <w:rPr>
                <w:sz w:val="28"/>
                <w:szCs w:val="28"/>
              </w:rPr>
            </w:pPr>
          </w:p>
        </w:tc>
        <w:tc>
          <w:tcPr>
            <w:tcW w:w="7375" w:type="dxa"/>
          </w:tcPr>
          <w:p w:rsidR="00993214" w:rsidRDefault="00993214" w:rsidP="00993214">
            <w:r w:rsidRPr="00993214">
              <w:t>A discussion was held last time about copyright rules and guidance.  Vic was kind enough to pass along the information here:</w:t>
            </w:r>
          </w:p>
          <w:p w:rsidR="00993214" w:rsidRPr="00993214" w:rsidRDefault="00993214" w:rsidP="00993214"/>
          <w:p w:rsidR="00993214" w:rsidRPr="00993214" w:rsidRDefault="00993214" w:rsidP="00993214">
            <w:pPr>
              <w:rPr>
                <w:i/>
              </w:rPr>
            </w:pPr>
            <w:r w:rsidRPr="00993214">
              <w:rPr>
                <w:i/>
              </w:rPr>
              <w:t>We always want to respect copyrights.</w:t>
            </w:r>
          </w:p>
          <w:p w:rsidR="00993214" w:rsidRPr="00993214" w:rsidRDefault="00993214" w:rsidP="00993214">
            <w:pPr>
              <w:rPr>
                <w:i/>
              </w:rPr>
            </w:pPr>
            <w:r w:rsidRPr="00993214">
              <w:rPr>
                <w:i/>
              </w:rPr>
              <w:t>For educational use- there are two provisions</w:t>
            </w:r>
            <w:proofErr w:type="gramStart"/>
            <w:r w:rsidRPr="00993214">
              <w:rPr>
                <w:i/>
              </w:rPr>
              <w:t>..</w:t>
            </w:r>
            <w:proofErr w:type="gramEnd"/>
            <w:r w:rsidRPr="00993214">
              <w:rPr>
                <w:i/>
              </w:rPr>
              <w:t> </w:t>
            </w:r>
          </w:p>
          <w:p w:rsidR="00993214" w:rsidRPr="00993214" w:rsidRDefault="00993214" w:rsidP="00993214">
            <w:pPr>
              <w:rPr>
                <w:i/>
              </w:rPr>
            </w:pPr>
            <w:r w:rsidRPr="00993214">
              <w:rPr>
                <w:i/>
              </w:rPr>
              <w:t>1) Fair Use- which allows the use of copyrighted material for educational purposes.  One key test- is it for non-profit education use?  Not charging.</w:t>
            </w:r>
          </w:p>
          <w:p w:rsidR="00993214" w:rsidRPr="00993214" w:rsidRDefault="00993214" w:rsidP="00993214">
            <w:pPr>
              <w:rPr>
                <w:i/>
              </w:rPr>
            </w:pPr>
            <w:hyperlink r:id="rId7" w:history="1">
              <w:r w:rsidRPr="00993214">
                <w:rPr>
                  <w:rStyle w:val="Hyperlink"/>
                  <w:i/>
                </w:rPr>
                <w:t>http://www.dmlp.org/legal-guide/fair-use-</w:t>
              </w:r>
            </w:hyperlink>
            <w:r w:rsidRPr="00993214">
              <w:rPr>
                <w:i/>
              </w:rPr>
              <w:t xml:space="preserve"> more info on fair use.</w:t>
            </w:r>
          </w:p>
          <w:p w:rsidR="00993214" w:rsidRPr="00993214" w:rsidRDefault="00993214" w:rsidP="00993214">
            <w:pPr>
              <w:rPr>
                <w:i/>
              </w:rPr>
            </w:pPr>
            <w:r w:rsidRPr="00993214">
              <w:rPr>
                <w:i/>
              </w:rPr>
              <w:t>2) The Teach Act - which added guidance for digital media to copyright law.</w:t>
            </w:r>
          </w:p>
          <w:p w:rsidR="00993214" w:rsidRPr="00993214" w:rsidRDefault="00993214" w:rsidP="00993214">
            <w:pPr>
              <w:rPr>
                <w:i/>
              </w:rPr>
            </w:pPr>
            <w:r w:rsidRPr="00993214">
              <w:rPr>
                <w:rStyle w:val="e24kjd"/>
                <w:i/>
              </w:rPr>
              <w:t xml:space="preserve">The “Technology, Education and Copyright Harmonization </w:t>
            </w:r>
            <w:r w:rsidRPr="00993214">
              <w:rPr>
                <w:rStyle w:val="e24kjd"/>
                <w:b/>
                <w:bCs/>
                <w:i/>
              </w:rPr>
              <w:t>Act</w:t>
            </w:r>
            <w:r w:rsidRPr="00993214">
              <w:rPr>
                <w:rStyle w:val="e24kjd"/>
                <w:i/>
              </w:rPr>
              <w:t>,” commonly known as the “</w:t>
            </w:r>
            <w:r w:rsidRPr="00993214">
              <w:rPr>
                <w:rStyle w:val="e24kjd"/>
                <w:b/>
                <w:bCs/>
                <w:i/>
              </w:rPr>
              <w:t>TEACH Act</w:t>
            </w:r>
            <w:r w:rsidRPr="00993214">
              <w:rPr>
                <w:rStyle w:val="e24kjd"/>
                <w:i/>
              </w:rPr>
              <w:t xml:space="preserve">,” was enacted by Congress on October 4, 2002. It is a full revision of Section 110(2) of the U.S. Copyright </w:t>
            </w:r>
            <w:r w:rsidRPr="00993214">
              <w:rPr>
                <w:rStyle w:val="e24kjd"/>
                <w:b/>
                <w:bCs/>
                <w:i/>
              </w:rPr>
              <w:t>Act</w:t>
            </w:r>
            <w:r w:rsidRPr="00993214">
              <w:rPr>
                <w:rStyle w:val="e24kjd"/>
                <w:i/>
              </w:rPr>
              <w:t>. Its provisions enable educators to use copyrighted materials for distance education, with certain restrictions.</w:t>
            </w:r>
            <w:r w:rsidRPr="00993214">
              <w:rPr>
                <w:i/>
              </w:rPr>
              <w:t> </w:t>
            </w:r>
          </w:p>
          <w:p w:rsidR="00993214" w:rsidRPr="00993214" w:rsidRDefault="00993214" w:rsidP="00993214">
            <w:pPr>
              <w:rPr>
                <w:i/>
              </w:rPr>
            </w:pPr>
            <w:r w:rsidRPr="00993214">
              <w:rPr>
                <w:i/>
              </w:rPr>
              <w:t> </w:t>
            </w:r>
            <w:hyperlink r:id="rId8" w:history="1">
              <w:r w:rsidRPr="00993214">
                <w:rPr>
                  <w:rStyle w:val="Hyperlink"/>
                  <w:i/>
                </w:rPr>
                <w:t>https://www.copyright.com/wp-content/uploads/2015/04/CR-Teach-Act.pdf</w:t>
              </w:r>
            </w:hyperlink>
            <w:r w:rsidRPr="00993214">
              <w:rPr>
                <w:i/>
              </w:rPr>
              <w:t>   -More info</w:t>
            </w:r>
          </w:p>
          <w:p w:rsidR="00993214" w:rsidRDefault="00993214" w:rsidP="00993214">
            <w:pPr>
              <w:rPr>
                <w:sz w:val="28"/>
                <w:szCs w:val="28"/>
              </w:rPr>
            </w:pPr>
            <w:bookmarkStart w:id="1" w:name="_GoBack"/>
            <w:bookmarkEnd w:id="1"/>
          </w:p>
          <w:p w:rsidR="00FD070C" w:rsidRPr="00993214" w:rsidRDefault="004F7623" w:rsidP="00993214">
            <w:r w:rsidRPr="00993214">
              <w:t>Vic reminded the group that</w:t>
            </w:r>
            <w:r w:rsidR="00993214" w:rsidRPr="00993214">
              <w:t xml:space="preserve"> generally speaking if you are using for </w:t>
            </w:r>
            <w:r w:rsidRPr="00993214">
              <w:t>education</w:t>
            </w:r>
            <w:r w:rsidR="00993214" w:rsidRPr="00993214">
              <w:t>al purposes</w:t>
            </w:r>
            <w:r w:rsidRPr="00993214">
              <w:t xml:space="preserve"> and not profiting </w:t>
            </w:r>
            <w:r w:rsidR="00993214" w:rsidRPr="00993214">
              <w:t xml:space="preserve">from others work, it is generally ok. </w:t>
            </w:r>
          </w:p>
        </w:tc>
      </w:tr>
    </w:tbl>
    <w:p w:rsidR="00506F60" w:rsidRDefault="00506F60" w:rsidP="00506F60">
      <w:pPr>
        <w:pBdr>
          <w:top w:val="nil"/>
          <w:left w:val="nil"/>
          <w:bottom w:val="nil"/>
          <w:right w:val="nil"/>
          <w:between w:val="nil"/>
        </w:pBdr>
        <w:spacing w:after="0"/>
        <w:rPr>
          <w:b/>
          <w:sz w:val="28"/>
          <w:szCs w:val="28"/>
        </w:rPr>
      </w:pPr>
    </w:p>
    <w:p w:rsidR="00FD070C" w:rsidRDefault="00FD070C" w:rsidP="00506F60">
      <w:pPr>
        <w:pBdr>
          <w:top w:val="nil"/>
          <w:left w:val="nil"/>
          <w:bottom w:val="nil"/>
          <w:right w:val="nil"/>
          <w:between w:val="nil"/>
        </w:pBdr>
        <w:spacing w:after="0"/>
        <w:jc w:val="center"/>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4976ED" w:rsidP="00417A2D">
            <w:pPr>
              <w:rPr>
                <w:rFonts w:cs="Arial"/>
                <w:szCs w:val="24"/>
              </w:rPr>
            </w:pPr>
            <w:r>
              <w:rPr>
                <w:rFonts w:cs="Arial"/>
                <w:szCs w:val="24"/>
              </w:rPr>
              <w:lastRenderedPageBreak/>
              <w:t>TBD</w:t>
            </w:r>
          </w:p>
        </w:tc>
        <w:tc>
          <w:tcPr>
            <w:tcW w:w="2458" w:type="dxa"/>
            <w:shd w:val="clear" w:color="auto" w:fill="auto"/>
            <w:vAlign w:val="center"/>
          </w:tcPr>
          <w:p w:rsidR="00506F60" w:rsidRPr="00275E7E" w:rsidRDefault="004976ED" w:rsidP="00417A2D">
            <w:pPr>
              <w:rPr>
                <w:rFonts w:cs="Arial"/>
                <w:szCs w:val="24"/>
              </w:rPr>
            </w:pPr>
            <w:r>
              <w:rPr>
                <w:rFonts w:cs="Arial"/>
                <w:szCs w:val="24"/>
              </w:rPr>
              <w:t>Establish Subcommittees for different types of engagement: elementary, middle school, and high school</w:t>
            </w:r>
          </w:p>
        </w:tc>
        <w:tc>
          <w:tcPr>
            <w:tcW w:w="1445" w:type="dxa"/>
            <w:shd w:val="clear" w:color="auto" w:fill="auto"/>
            <w:vAlign w:val="center"/>
          </w:tcPr>
          <w:p w:rsidR="00506F60" w:rsidRPr="00275E7E" w:rsidRDefault="004976ED" w:rsidP="00417A2D">
            <w:pPr>
              <w:rPr>
                <w:rFonts w:cs="Arial"/>
                <w:szCs w:val="24"/>
              </w:rPr>
            </w:pPr>
            <w:r>
              <w:rPr>
                <w:rFonts w:cs="Arial"/>
                <w:szCs w:val="24"/>
              </w:rPr>
              <w:t>TBD</w:t>
            </w:r>
          </w:p>
        </w:tc>
        <w:tc>
          <w:tcPr>
            <w:tcW w:w="2418" w:type="dxa"/>
            <w:shd w:val="clear" w:color="auto" w:fill="auto"/>
            <w:vAlign w:val="center"/>
          </w:tcPr>
          <w:p w:rsidR="00506F60" w:rsidRPr="00275E7E" w:rsidRDefault="004976ED" w:rsidP="00417A2D">
            <w:pPr>
              <w:rPr>
                <w:rFonts w:cs="Arial"/>
                <w:szCs w:val="24"/>
              </w:rPr>
            </w:pPr>
            <w:r>
              <w:rPr>
                <w:rFonts w:cs="Arial"/>
                <w:szCs w:val="24"/>
              </w:rPr>
              <w:t>Better engagement based on the unique needs of each of these groups.</w:t>
            </w:r>
          </w:p>
        </w:tc>
        <w:tc>
          <w:tcPr>
            <w:tcW w:w="2934" w:type="dxa"/>
            <w:shd w:val="clear" w:color="auto" w:fill="auto"/>
            <w:vAlign w:val="center"/>
          </w:tcPr>
          <w:p w:rsidR="00506F60" w:rsidRPr="00275E7E" w:rsidRDefault="004976ED" w:rsidP="00417A2D">
            <w:pPr>
              <w:rPr>
                <w:rFonts w:cs="Arial"/>
                <w:szCs w:val="24"/>
              </w:rPr>
            </w:pPr>
            <w:r>
              <w:rPr>
                <w:rFonts w:cs="Arial"/>
                <w:szCs w:val="24"/>
              </w:rPr>
              <w:t>Free to use the conference number.  IAA/Crystal is also available for assisting with video conferencing if needed.</w:t>
            </w: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474524">
        <w:rPr>
          <w:b/>
          <w:color w:val="000000"/>
          <w:sz w:val="28"/>
          <w:szCs w:val="28"/>
        </w:rPr>
        <w:t>: March 11</w:t>
      </w:r>
      <w:r w:rsidR="004976ED">
        <w:rPr>
          <w:b/>
          <w:color w:val="000000"/>
          <w:sz w:val="28"/>
          <w:szCs w:val="28"/>
        </w:rPr>
        <w:t>, 2020 at 10:00am.</w:t>
      </w: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p w:rsidR="00F651D9" w:rsidRDefault="00F651D9" w:rsidP="00506F60">
      <w:pPr>
        <w:pBdr>
          <w:top w:val="nil"/>
          <w:left w:val="nil"/>
          <w:bottom w:val="nil"/>
          <w:right w:val="nil"/>
          <w:between w:val="nil"/>
        </w:pBdr>
        <w:spacing w:after="0"/>
        <w:rPr>
          <w:b/>
          <w:color w:val="000000"/>
          <w:sz w:val="28"/>
          <w:szCs w:val="28"/>
        </w:rPr>
      </w:pPr>
    </w:p>
    <w:p w:rsidR="00F651D9" w:rsidRDefault="00F651D9" w:rsidP="00506F60">
      <w:pPr>
        <w:pBdr>
          <w:top w:val="nil"/>
          <w:left w:val="nil"/>
          <w:bottom w:val="nil"/>
          <w:right w:val="nil"/>
          <w:between w:val="nil"/>
        </w:pBdr>
        <w:spacing w:after="0"/>
        <w:rPr>
          <w:b/>
          <w:color w:val="000000"/>
          <w:sz w:val="28"/>
          <w:szCs w:val="28"/>
        </w:rPr>
      </w:pPr>
    </w:p>
    <w:sectPr w:rsidR="00F651D9">
      <w:headerReference w:type="default" r:id="rId9"/>
      <w:head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54" w:rsidRDefault="005D6554">
      <w:pPr>
        <w:spacing w:after="0" w:line="240" w:lineRule="auto"/>
      </w:pPr>
      <w:r>
        <w:separator/>
      </w:r>
    </w:p>
  </w:endnote>
  <w:endnote w:type="continuationSeparator" w:id="0">
    <w:p w:rsidR="005D6554" w:rsidRDefault="005D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54" w:rsidRDefault="005D6554">
      <w:pPr>
        <w:spacing w:after="0" w:line="240" w:lineRule="auto"/>
      </w:pPr>
      <w:r>
        <w:separator/>
      </w:r>
    </w:p>
  </w:footnote>
  <w:footnote w:type="continuationSeparator" w:id="0">
    <w:p w:rsidR="005D6554" w:rsidRDefault="005D6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031CD6"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A1A42"/>
    <w:multiLevelType w:val="hybridMultilevel"/>
    <w:tmpl w:val="045C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95F7496"/>
    <w:multiLevelType w:val="hybridMultilevel"/>
    <w:tmpl w:val="9C62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102835"/>
    <w:rsid w:val="002E673C"/>
    <w:rsid w:val="002E785C"/>
    <w:rsid w:val="003D413C"/>
    <w:rsid w:val="00474524"/>
    <w:rsid w:val="004976ED"/>
    <w:rsid w:val="004D3580"/>
    <w:rsid w:val="004F323B"/>
    <w:rsid w:val="004F7623"/>
    <w:rsid w:val="00506F60"/>
    <w:rsid w:val="00535AF4"/>
    <w:rsid w:val="005D6554"/>
    <w:rsid w:val="005D7F06"/>
    <w:rsid w:val="00657E0A"/>
    <w:rsid w:val="006C52D9"/>
    <w:rsid w:val="00871D74"/>
    <w:rsid w:val="008F319D"/>
    <w:rsid w:val="00993214"/>
    <w:rsid w:val="00A1321A"/>
    <w:rsid w:val="00C0369A"/>
    <w:rsid w:val="00D41266"/>
    <w:rsid w:val="00D43370"/>
    <w:rsid w:val="00E2743C"/>
    <w:rsid w:val="00F651D9"/>
    <w:rsid w:val="00F804BF"/>
    <w:rsid w:val="00FA63CA"/>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paragraph" w:customStyle="1" w:styleId="font7">
    <w:name w:val="font_7"/>
    <w:basedOn w:val="Normal"/>
    <w:rsid w:val="00E2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2743C"/>
  </w:style>
  <w:style w:type="character" w:styleId="Hyperlink">
    <w:name w:val="Hyperlink"/>
    <w:basedOn w:val="DefaultParagraphFont"/>
    <w:uiPriority w:val="99"/>
    <w:semiHidden/>
    <w:unhideWhenUsed/>
    <w:rsid w:val="00F651D9"/>
    <w:rPr>
      <w:color w:val="0000FF"/>
      <w:u w:val="single"/>
    </w:rPr>
  </w:style>
  <w:style w:type="character" w:customStyle="1" w:styleId="e24kjd">
    <w:name w:val="e24kjd"/>
    <w:basedOn w:val="DefaultParagraphFont"/>
    <w:rsid w:val="00F65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0045">
      <w:bodyDiv w:val="1"/>
      <w:marLeft w:val="0"/>
      <w:marRight w:val="0"/>
      <w:marTop w:val="0"/>
      <w:marBottom w:val="0"/>
      <w:divBdr>
        <w:top w:val="none" w:sz="0" w:space="0" w:color="auto"/>
        <w:left w:val="none" w:sz="0" w:space="0" w:color="auto"/>
        <w:bottom w:val="none" w:sz="0" w:space="0" w:color="auto"/>
        <w:right w:val="none" w:sz="0" w:space="0" w:color="auto"/>
      </w:divBdr>
    </w:div>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1469467374">
      <w:bodyDiv w:val="1"/>
      <w:marLeft w:val="0"/>
      <w:marRight w:val="0"/>
      <w:marTop w:val="0"/>
      <w:marBottom w:val="0"/>
      <w:divBdr>
        <w:top w:val="none" w:sz="0" w:space="0" w:color="auto"/>
        <w:left w:val="none" w:sz="0" w:space="0" w:color="auto"/>
        <w:bottom w:val="none" w:sz="0" w:space="0" w:color="auto"/>
        <w:right w:val="none" w:sz="0" w:space="0" w:color="auto"/>
      </w:divBdr>
    </w:div>
    <w:div w:id="1828596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pyright.com/wp-content/uploads/2015/04/CR-Teach-Act.pdf" TargetMode="External"/><Relationship Id="rId3" Type="http://schemas.openxmlformats.org/officeDocument/2006/relationships/settings" Target="settings.xml"/><Relationship Id="rId7" Type="http://schemas.openxmlformats.org/officeDocument/2006/relationships/hyperlink" Target="http://www.dmlp.org/legal-guide/fair-u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2</cp:revision>
  <dcterms:created xsi:type="dcterms:W3CDTF">2020-02-05T18:36:00Z</dcterms:created>
  <dcterms:modified xsi:type="dcterms:W3CDTF">2020-02-05T18:36:00Z</dcterms:modified>
</cp:coreProperties>
</file>