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9D" w:rsidRDefault="00E51E54">
      <w:pPr>
        <w:pBdr>
          <w:top w:val="nil"/>
          <w:left w:val="nil"/>
          <w:bottom w:val="nil"/>
          <w:right w:val="nil"/>
          <w:between w:val="nil"/>
        </w:pBdr>
        <w:spacing w:after="0" w:line="240" w:lineRule="auto"/>
        <w:rPr>
          <w:b/>
          <w:color w:val="000000"/>
        </w:rPr>
      </w:pP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color w:val="000000"/>
          <w:sz w:val="24"/>
          <w:szCs w:val="24"/>
        </w:rPr>
        <w:t>Iowa 21</w:t>
      </w:r>
      <w:r w:rsidRPr="00FD070C">
        <w:rPr>
          <w:rFonts w:hAnsiTheme="majorHAnsi" w:cstheme="majorHAnsi"/>
          <w:b/>
          <w:color w:val="000000"/>
          <w:sz w:val="24"/>
          <w:szCs w:val="24"/>
          <w:vertAlign w:val="superscript"/>
        </w:rPr>
        <w:t>st</w:t>
      </w:r>
      <w:r w:rsidRPr="00FD070C">
        <w:rPr>
          <w:rFonts w:hAnsiTheme="majorHAnsi" w:cstheme="majorHAnsi"/>
          <w:b/>
          <w:color w:val="000000"/>
          <w:sz w:val="24"/>
          <w:szCs w:val="24"/>
        </w:rPr>
        <w:t xml:space="preserve"> Century Community Learning Centers</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Pr>
          <w:rFonts w:hAnsiTheme="majorHAnsi" w:cstheme="majorHAnsi"/>
          <w:b/>
          <w:color w:val="000000"/>
          <w:sz w:val="24"/>
          <w:szCs w:val="24"/>
        </w:rPr>
        <w:t>Professional Development</w:t>
      </w:r>
      <w:r w:rsidRPr="00FD070C">
        <w:rPr>
          <w:rFonts w:hAnsiTheme="majorHAnsi" w:cstheme="majorHAnsi"/>
          <w:b/>
          <w:color w:val="000000"/>
          <w:sz w:val="24"/>
          <w:szCs w:val="24"/>
        </w:rPr>
        <w:t xml:space="preserve"> Committee</w:t>
      </w:r>
    </w:p>
    <w:p w:rsidR="008F319D" w:rsidRPr="00FD070C" w:rsidRDefault="005360AE">
      <w:pPr>
        <w:pBdr>
          <w:top w:val="nil"/>
          <w:left w:val="nil"/>
          <w:bottom w:val="nil"/>
          <w:right w:val="nil"/>
          <w:between w:val="nil"/>
        </w:pBdr>
        <w:spacing w:after="0" w:line="240" w:lineRule="auto"/>
        <w:jc w:val="center"/>
        <w:rPr>
          <w:rFonts w:hAnsiTheme="majorHAnsi" w:cstheme="majorHAnsi"/>
          <w:b/>
          <w:color w:val="000000"/>
          <w:sz w:val="24"/>
          <w:szCs w:val="24"/>
        </w:rPr>
      </w:pPr>
      <w:r w:rsidRPr="00FD070C">
        <w:rPr>
          <w:rFonts w:hAnsiTheme="majorHAnsi" w:cstheme="majorHAnsi"/>
          <w:b/>
          <w:i/>
          <w:color w:val="000000"/>
          <w:sz w:val="24"/>
          <w:szCs w:val="24"/>
        </w:rPr>
        <w:t>Meeting Agenda</w:t>
      </w:r>
    </w:p>
    <w:p w:rsidR="008E41B6" w:rsidRDefault="0016550F">
      <w:pPr>
        <w:pBdr>
          <w:top w:val="nil"/>
          <w:left w:val="nil"/>
          <w:bottom w:val="nil"/>
          <w:right w:val="nil"/>
          <w:between w:val="nil"/>
        </w:pBdr>
        <w:spacing w:after="0" w:line="240" w:lineRule="auto"/>
        <w:jc w:val="center"/>
        <w:rPr>
          <w:rFonts w:hAnsiTheme="majorHAnsi" w:cstheme="majorHAnsi"/>
          <w:color w:val="000000"/>
          <w:sz w:val="24"/>
          <w:szCs w:val="24"/>
        </w:rPr>
      </w:pPr>
      <w:bookmarkStart w:id="0" w:name="_gjdgxs" w:colFirst="0" w:colLast="0"/>
      <w:bookmarkEnd w:id="0"/>
      <w:r>
        <w:rPr>
          <w:rFonts w:hAnsiTheme="majorHAnsi" w:cstheme="majorHAnsi"/>
          <w:color w:val="000000"/>
          <w:sz w:val="24"/>
          <w:szCs w:val="24"/>
        </w:rPr>
        <w:t>December 3</w:t>
      </w:r>
      <w:r w:rsidR="00A81DDF">
        <w:rPr>
          <w:rFonts w:hAnsiTheme="majorHAnsi" w:cstheme="majorHAnsi"/>
          <w:color w:val="000000"/>
          <w:sz w:val="24"/>
          <w:szCs w:val="24"/>
        </w:rPr>
        <w:t>, 2021</w:t>
      </w:r>
    </w:p>
    <w:p w:rsidR="008F319D" w:rsidRPr="00FD070C" w:rsidRDefault="005360AE">
      <w:pPr>
        <w:pBdr>
          <w:top w:val="nil"/>
          <w:left w:val="nil"/>
          <w:bottom w:val="nil"/>
          <w:right w:val="nil"/>
          <w:between w:val="nil"/>
        </w:pBdr>
        <w:spacing w:after="0" w:line="240" w:lineRule="auto"/>
        <w:jc w:val="center"/>
        <w:rPr>
          <w:rFonts w:hAnsiTheme="majorHAnsi" w:cstheme="majorHAnsi"/>
          <w:color w:val="000000"/>
          <w:sz w:val="24"/>
          <w:szCs w:val="24"/>
        </w:rPr>
      </w:pPr>
      <w:r>
        <w:rPr>
          <w:rFonts w:hAnsiTheme="majorHAnsi" w:cstheme="majorHAnsi"/>
          <w:color w:val="000000"/>
          <w:sz w:val="24"/>
          <w:szCs w:val="24"/>
        </w:rPr>
        <w:t>9:00 – 10:00 a.m.</w:t>
      </w:r>
    </w:p>
    <w:p w:rsidR="008F319D" w:rsidRPr="00FD070C" w:rsidRDefault="00E51E54">
      <w:pPr>
        <w:tabs>
          <w:tab w:val="left" w:pos="3650"/>
          <w:tab w:val="center" w:pos="4680"/>
        </w:tabs>
        <w:spacing w:after="0" w:line="240" w:lineRule="auto"/>
        <w:rPr>
          <w:rFonts w:hAnsiTheme="majorHAnsi" w:cstheme="majorHAnsi"/>
          <w:sz w:val="24"/>
          <w:szCs w:val="24"/>
        </w:rPr>
      </w:pPr>
    </w:p>
    <w:p w:rsidR="001554E0" w:rsidRDefault="001554E0" w:rsidP="001554E0">
      <w:pPr>
        <w:autoSpaceDE w:val="0"/>
        <w:autoSpaceDN w:val="0"/>
        <w:adjustRightInd w:val="0"/>
        <w:spacing w:after="0" w:line="240" w:lineRule="auto"/>
        <w:jc w:val="center"/>
        <w:rPr>
          <w:sz w:val="24"/>
          <w:szCs w:val="24"/>
        </w:rPr>
      </w:pPr>
      <w:r>
        <w:rPr>
          <w:sz w:val="24"/>
          <w:szCs w:val="24"/>
        </w:rPr>
        <w:t>Join Zoom Meeting</w:t>
      </w:r>
    </w:p>
    <w:p w:rsidR="001554E0" w:rsidRDefault="00E51E54" w:rsidP="001554E0">
      <w:pPr>
        <w:autoSpaceDE w:val="0"/>
        <w:autoSpaceDN w:val="0"/>
        <w:adjustRightInd w:val="0"/>
        <w:spacing w:after="0" w:line="240" w:lineRule="auto"/>
        <w:jc w:val="center"/>
        <w:rPr>
          <w:sz w:val="24"/>
          <w:szCs w:val="24"/>
        </w:rPr>
      </w:pPr>
      <w:hyperlink r:id="rId7" w:history="1">
        <w:r w:rsidR="001554E0">
          <w:rPr>
            <w:rStyle w:val="Hyperlink"/>
            <w:sz w:val="24"/>
            <w:szCs w:val="24"/>
          </w:rPr>
          <w:t>https://zoom.us/j/96441632428?pwd=NEZXNkk0c0hlNE9ZRlVTMlY1OTVQQT09</w:t>
        </w:r>
      </w:hyperlink>
    </w:p>
    <w:p w:rsidR="001554E0" w:rsidRDefault="001554E0" w:rsidP="001554E0">
      <w:pPr>
        <w:autoSpaceDE w:val="0"/>
        <w:autoSpaceDN w:val="0"/>
        <w:adjustRightInd w:val="0"/>
        <w:spacing w:after="0" w:line="240" w:lineRule="auto"/>
        <w:jc w:val="center"/>
        <w:rPr>
          <w:sz w:val="24"/>
          <w:szCs w:val="24"/>
        </w:rPr>
      </w:pPr>
    </w:p>
    <w:p w:rsidR="001554E0" w:rsidRDefault="001554E0" w:rsidP="001554E0">
      <w:pPr>
        <w:autoSpaceDE w:val="0"/>
        <w:autoSpaceDN w:val="0"/>
        <w:adjustRightInd w:val="0"/>
        <w:spacing w:after="0" w:line="240" w:lineRule="auto"/>
        <w:jc w:val="center"/>
        <w:rPr>
          <w:sz w:val="24"/>
          <w:szCs w:val="24"/>
        </w:rPr>
      </w:pPr>
      <w:r>
        <w:rPr>
          <w:sz w:val="24"/>
          <w:szCs w:val="24"/>
        </w:rPr>
        <w:t>Meeting ID: 964 4163 2428</w:t>
      </w:r>
    </w:p>
    <w:p w:rsidR="001554E0" w:rsidRDefault="001554E0" w:rsidP="001554E0">
      <w:pPr>
        <w:autoSpaceDE w:val="0"/>
        <w:autoSpaceDN w:val="0"/>
        <w:adjustRightInd w:val="0"/>
        <w:spacing w:after="0" w:line="240" w:lineRule="auto"/>
        <w:jc w:val="center"/>
        <w:rPr>
          <w:sz w:val="24"/>
          <w:szCs w:val="24"/>
        </w:rPr>
      </w:pPr>
      <w:r>
        <w:rPr>
          <w:sz w:val="24"/>
          <w:szCs w:val="24"/>
        </w:rPr>
        <w:t>Passcode: 666908</w:t>
      </w:r>
    </w:p>
    <w:p w:rsidR="001554E0" w:rsidRPr="00FD070C" w:rsidRDefault="001554E0" w:rsidP="001554E0">
      <w:pPr>
        <w:tabs>
          <w:tab w:val="left" w:pos="3650"/>
          <w:tab w:val="center" w:pos="4680"/>
        </w:tabs>
        <w:spacing w:after="0" w:line="240" w:lineRule="auto"/>
        <w:jc w:val="center"/>
        <w:rPr>
          <w:rFonts w:hAnsiTheme="majorHAnsi" w:cstheme="majorHAnsi"/>
          <w:sz w:val="24"/>
          <w:szCs w:val="24"/>
        </w:rPr>
      </w:pPr>
    </w:p>
    <w:p w:rsidR="00506F60" w:rsidRPr="00FD070C" w:rsidRDefault="00E51E54">
      <w:pPr>
        <w:tabs>
          <w:tab w:val="left" w:pos="3650"/>
          <w:tab w:val="center" w:pos="4680"/>
        </w:tabs>
        <w:spacing w:after="0" w:line="240" w:lineRule="auto"/>
        <w:jc w:val="center"/>
        <w:rPr>
          <w:rFonts w:hAnsiTheme="majorHAnsi" w:cstheme="majorHAnsi"/>
          <w:sz w:val="24"/>
          <w:szCs w:val="24"/>
        </w:rPr>
      </w:pPr>
    </w:p>
    <w:p w:rsidR="00E2743C" w:rsidRPr="00DF626B" w:rsidRDefault="005360AE" w:rsidP="00DF626B">
      <w:pPr>
        <w:pStyle w:val="font8"/>
        <w:spacing w:before="0" w:beforeAutospacing="0" w:after="0" w:afterAutospacing="0"/>
        <w:textAlignment w:val="baseline"/>
        <w:rPr>
          <w:rFonts w:ascii="Calibri" w:hAnsiTheme="majorHAnsi" w:cstheme="majorHAnsi"/>
          <w:color w:val="181818"/>
        </w:rPr>
      </w:pPr>
      <w:r w:rsidRPr="00E2743C">
        <w:rPr>
          <w:rFonts w:ascii="Calibri" w:hAnsiTheme="majorHAnsi" w:cstheme="majorHAnsi"/>
          <w:b/>
        </w:rPr>
        <w:t xml:space="preserve">COMMITTEE MISSION: </w:t>
      </w:r>
      <w:r w:rsidRPr="00DF626B">
        <w:rPr>
          <w:rFonts w:ascii="Calibri" w:hAnsiTheme="majorHAnsi" w:cstheme="majorHAnsi"/>
          <w:color w:val="181818"/>
        </w:rPr>
        <w:t>This committee provides input and assists with outreach and professional development activities, such as the coordination of the spring annual out-of-school time conference, as well as the regional summer and fall workshops for the 21CCLC network and other out-of-school time providers.</w:t>
      </w:r>
      <w:r w:rsidRPr="00DF626B">
        <w:rPr>
          <w:rStyle w:val="wixguard"/>
          <w:rFonts w:ascii="Calibri" w:hAnsiTheme="majorHAnsi" w:cstheme="majorHAnsi"/>
          <w:color w:val="181818"/>
          <w:bdr w:val="none" w:sz="0" w:space="0" w:color="auto" w:frame="1"/>
        </w:rPr>
        <w:t>​</w:t>
      </w:r>
    </w:p>
    <w:p w:rsidR="004D3580" w:rsidRDefault="00E51E54" w:rsidP="00E2743C">
      <w:pPr>
        <w:pStyle w:val="font8"/>
        <w:spacing w:before="0" w:beforeAutospacing="0" w:after="0" w:afterAutospacing="0"/>
        <w:textAlignment w:val="baseline"/>
        <w:rPr>
          <w:rFonts w:ascii="Calibri" w:hAnsiTheme="majorHAnsi" w:cstheme="majorHAnsi"/>
          <w:b/>
        </w:rPr>
      </w:pPr>
    </w:p>
    <w:p w:rsidR="00506F60" w:rsidRPr="004D3580" w:rsidRDefault="005360AE" w:rsidP="00506F60">
      <w:pPr>
        <w:tabs>
          <w:tab w:val="left" w:pos="3650"/>
          <w:tab w:val="center" w:pos="4680"/>
        </w:tabs>
        <w:spacing w:after="0" w:line="240" w:lineRule="auto"/>
        <w:rPr>
          <w:rFonts w:hAnsiTheme="majorHAnsi" w:cstheme="majorHAnsi"/>
          <w:b/>
          <w:sz w:val="24"/>
          <w:szCs w:val="24"/>
        </w:rPr>
      </w:pPr>
      <w:r>
        <w:rPr>
          <w:rFonts w:hAnsiTheme="majorHAnsi" w:cstheme="majorHAnsi"/>
          <w:b/>
          <w:sz w:val="24"/>
          <w:szCs w:val="24"/>
        </w:rPr>
        <w:t>2020</w:t>
      </w:r>
      <w:r w:rsidRPr="004D3580">
        <w:rPr>
          <w:rFonts w:hAnsiTheme="majorHAnsi" w:cstheme="majorHAnsi"/>
          <w:b/>
          <w:sz w:val="24"/>
          <w:szCs w:val="24"/>
        </w:rPr>
        <w:t>-202</w:t>
      </w:r>
      <w:r>
        <w:rPr>
          <w:rFonts w:hAnsiTheme="majorHAnsi" w:cstheme="majorHAnsi"/>
          <w:b/>
          <w:sz w:val="24"/>
          <w:szCs w:val="24"/>
        </w:rPr>
        <w:t>1</w:t>
      </w:r>
      <w:r w:rsidRPr="004D3580">
        <w:rPr>
          <w:rFonts w:hAnsiTheme="majorHAnsi" w:cstheme="majorHAnsi"/>
          <w:b/>
          <w:sz w:val="24"/>
          <w:szCs w:val="24"/>
        </w:rPr>
        <w:t xml:space="preserve"> COMMITTEE GOALS:</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To develop and implement a component of the Impact Afterschool Conference to highlight the network’s accomplishments through an Iowa Best Practices Day (Lightning Sessions during Impact).</w:t>
      </w:r>
    </w:p>
    <w:p w:rsidR="003F6A6A" w:rsidRDefault="005360AE" w:rsidP="003F6A6A">
      <w:pPr>
        <w:pStyle w:val="ListParagraph"/>
        <w:numPr>
          <w:ilvl w:val="0"/>
          <w:numId w:val="9"/>
        </w:numPr>
        <w:tabs>
          <w:tab w:val="left" w:pos="3650"/>
          <w:tab w:val="center" w:pos="4680"/>
        </w:tabs>
        <w:rPr>
          <w:rFonts w:hAnsiTheme="majorHAnsi" w:cstheme="majorHAnsi"/>
          <w:sz w:val="24"/>
          <w:szCs w:val="24"/>
        </w:rPr>
      </w:pPr>
      <w:r>
        <w:rPr>
          <w:rFonts w:hAnsiTheme="majorHAnsi" w:cstheme="majorHAnsi"/>
          <w:sz w:val="24"/>
          <w:szCs w:val="24"/>
        </w:rPr>
        <w:t>Encourage and support presentations from Iowa programs at national professional development offerings.</w:t>
      </w:r>
    </w:p>
    <w:p w:rsidR="00AE6E3E" w:rsidRDefault="00E51E54" w:rsidP="00506F60">
      <w:pPr>
        <w:tabs>
          <w:tab w:val="left" w:pos="3650"/>
          <w:tab w:val="center" w:pos="4680"/>
        </w:tabs>
        <w:spacing w:after="0" w:line="240" w:lineRule="auto"/>
        <w:rPr>
          <w:rFonts w:hAnsiTheme="majorHAnsi" w:cstheme="majorHAnsi"/>
          <w:b/>
          <w:sz w:val="24"/>
          <w:szCs w:val="24"/>
        </w:rPr>
      </w:pPr>
    </w:p>
    <w:p w:rsidR="00AE6E3E" w:rsidRPr="004D3580" w:rsidRDefault="00E51E54" w:rsidP="00506F60">
      <w:pPr>
        <w:tabs>
          <w:tab w:val="left" w:pos="3650"/>
          <w:tab w:val="center" w:pos="4680"/>
        </w:tabs>
        <w:spacing w:after="0" w:line="240" w:lineRule="auto"/>
        <w:rPr>
          <w:rFonts w:hAnsiTheme="majorHAnsi" w:cstheme="majorHAnsi"/>
          <w:b/>
          <w:sz w:val="24"/>
          <w:szCs w:val="24"/>
        </w:rPr>
      </w:pPr>
    </w:p>
    <w:p w:rsidR="00506F60" w:rsidRPr="00506F60" w:rsidRDefault="005360AE" w:rsidP="00506F60">
      <w:pPr>
        <w:tabs>
          <w:tab w:val="left" w:pos="3650"/>
          <w:tab w:val="center" w:pos="4680"/>
        </w:tabs>
        <w:spacing w:after="0" w:line="240" w:lineRule="auto"/>
        <w:jc w:val="center"/>
        <w:rPr>
          <w:b/>
          <w:sz w:val="24"/>
          <w:szCs w:val="24"/>
        </w:rPr>
      </w:pPr>
      <w:r w:rsidRPr="00506F60">
        <w:rPr>
          <w:b/>
          <w:sz w:val="24"/>
          <w:szCs w:val="24"/>
        </w:rPr>
        <w:t>ROSTER</w:t>
      </w:r>
    </w:p>
    <w:p w:rsidR="008F319D" w:rsidRDefault="00E51E54">
      <w:pPr>
        <w:tabs>
          <w:tab w:val="left" w:pos="3650"/>
          <w:tab w:val="center" w:pos="4680"/>
        </w:tabs>
        <w:spacing w:after="0" w:line="240" w:lineRule="auto"/>
        <w:jc w:val="center"/>
        <w:rPr>
          <w:sz w:val="24"/>
          <w:szCs w:val="24"/>
        </w:rPr>
      </w:pPr>
    </w:p>
    <w:tbl>
      <w:tblPr>
        <w:tblStyle w:val="TableGrid"/>
        <w:tblW w:w="0" w:type="auto"/>
        <w:tblLook w:val="04A0" w:firstRow="1" w:lastRow="0" w:firstColumn="1" w:lastColumn="0" w:noHBand="0" w:noVBand="1"/>
      </w:tblPr>
      <w:tblGrid>
        <w:gridCol w:w="3596"/>
        <w:gridCol w:w="3597"/>
        <w:gridCol w:w="3597"/>
      </w:tblGrid>
      <w:tr w:rsidR="00506F60" w:rsidTr="00506F60">
        <w:tc>
          <w:tcPr>
            <w:tcW w:w="3596"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NAME</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SITE/SCHOOL</w:t>
            </w:r>
          </w:p>
        </w:tc>
        <w:tc>
          <w:tcPr>
            <w:tcW w:w="3597" w:type="dxa"/>
            <w:shd w:val="clear" w:color="auto" w:fill="D9D9D9" w:themeFill="background1" w:themeFillShade="D9"/>
          </w:tcPr>
          <w:p w:rsidR="00506F60" w:rsidRPr="00506F60" w:rsidRDefault="005360AE" w:rsidP="00506F60">
            <w:pPr>
              <w:tabs>
                <w:tab w:val="left" w:pos="3650"/>
                <w:tab w:val="center" w:pos="4680"/>
              </w:tabs>
              <w:rPr>
                <w:sz w:val="24"/>
                <w:szCs w:val="24"/>
                <w:highlight w:val="lightGray"/>
              </w:rPr>
            </w:pPr>
            <w:r w:rsidRPr="00506F60">
              <w:rPr>
                <w:sz w:val="24"/>
                <w:szCs w:val="24"/>
              </w:rPr>
              <w:t>MARK FOR ATTENDANCE</w:t>
            </w:r>
          </w:p>
        </w:tc>
      </w:tr>
      <w:tr w:rsidR="001C6BAA" w:rsidTr="00506F60">
        <w:tc>
          <w:tcPr>
            <w:tcW w:w="3596" w:type="dxa"/>
          </w:tcPr>
          <w:p w:rsidR="001C6BAA" w:rsidRDefault="00B05EA0" w:rsidP="00506F60">
            <w:pPr>
              <w:tabs>
                <w:tab w:val="left" w:pos="3650"/>
                <w:tab w:val="center" w:pos="4680"/>
              </w:tabs>
              <w:rPr>
                <w:sz w:val="24"/>
                <w:szCs w:val="24"/>
              </w:rPr>
            </w:pPr>
            <w:r>
              <w:rPr>
                <w:sz w:val="24"/>
                <w:szCs w:val="24"/>
              </w:rPr>
              <w:t>Barb Schmitz</w:t>
            </w:r>
          </w:p>
        </w:tc>
        <w:tc>
          <w:tcPr>
            <w:tcW w:w="3597" w:type="dxa"/>
          </w:tcPr>
          <w:p w:rsidR="001C6BAA" w:rsidRDefault="00B05EA0" w:rsidP="00506F60">
            <w:pPr>
              <w:tabs>
                <w:tab w:val="left" w:pos="3650"/>
                <w:tab w:val="center" w:pos="4680"/>
              </w:tabs>
              <w:rPr>
                <w:sz w:val="24"/>
                <w:szCs w:val="24"/>
              </w:rPr>
            </w:pPr>
            <w:r>
              <w:rPr>
                <w:sz w:val="24"/>
                <w:szCs w:val="24"/>
              </w:rPr>
              <w:t>Oelwein</w:t>
            </w:r>
          </w:p>
        </w:tc>
        <w:tc>
          <w:tcPr>
            <w:tcW w:w="3597" w:type="dxa"/>
          </w:tcPr>
          <w:p w:rsidR="001C6BAA" w:rsidRDefault="00230572"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B05EA0" w:rsidP="00506F60">
            <w:pPr>
              <w:tabs>
                <w:tab w:val="left" w:pos="3650"/>
                <w:tab w:val="center" w:pos="4680"/>
              </w:tabs>
              <w:rPr>
                <w:sz w:val="24"/>
                <w:szCs w:val="24"/>
              </w:rPr>
            </w:pPr>
            <w:r>
              <w:rPr>
                <w:sz w:val="24"/>
                <w:szCs w:val="24"/>
              </w:rPr>
              <w:t>Billy Stone</w:t>
            </w:r>
          </w:p>
        </w:tc>
        <w:tc>
          <w:tcPr>
            <w:tcW w:w="3597" w:type="dxa"/>
          </w:tcPr>
          <w:p w:rsidR="00FA6D90" w:rsidRDefault="00B05EA0" w:rsidP="00506F60">
            <w:pPr>
              <w:tabs>
                <w:tab w:val="left" w:pos="3650"/>
                <w:tab w:val="center" w:pos="4680"/>
              </w:tabs>
              <w:rPr>
                <w:sz w:val="24"/>
                <w:szCs w:val="24"/>
              </w:rPr>
            </w:pPr>
            <w:r>
              <w:rPr>
                <w:sz w:val="24"/>
                <w:szCs w:val="24"/>
              </w:rPr>
              <w:t>Oakridge</w:t>
            </w:r>
          </w:p>
        </w:tc>
        <w:tc>
          <w:tcPr>
            <w:tcW w:w="3597" w:type="dxa"/>
          </w:tcPr>
          <w:p w:rsidR="00FA6D90" w:rsidRDefault="00230572" w:rsidP="00506F60">
            <w:pPr>
              <w:tabs>
                <w:tab w:val="left" w:pos="3650"/>
                <w:tab w:val="center" w:pos="4680"/>
              </w:tabs>
              <w:rPr>
                <w:sz w:val="24"/>
                <w:szCs w:val="24"/>
              </w:rPr>
            </w:pPr>
            <w:r>
              <w:rPr>
                <w:sz w:val="24"/>
                <w:szCs w:val="24"/>
              </w:rPr>
              <w:t>X</w:t>
            </w:r>
          </w:p>
        </w:tc>
      </w:tr>
      <w:tr w:rsidR="00506F60" w:rsidTr="00506F60">
        <w:tc>
          <w:tcPr>
            <w:tcW w:w="3596" w:type="dxa"/>
          </w:tcPr>
          <w:p w:rsidR="00506F60" w:rsidRDefault="00B05EA0" w:rsidP="00506F60">
            <w:pPr>
              <w:tabs>
                <w:tab w:val="left" w:pos="3650"/>
                <w:tab w:val="center" w:pos="4680"/>
              </w:tabs>
              <w:rPr>
                <w:sz w:val="24"/>
                <w:szCs w:val="24"/>
              </w:rPr>
            </w:pPr>
            <w:r>
              <w:rPr>
                <w:sz w:val="24"/>
                <w:szCs w:val="24"/>
              </w:rPr>
              <w:t>Cassie Gerst</w:t>
            </w:r>
          </w:p>
        </w:tc>
        <w:tc>
          <w:tcPr>
            <w:tcW w:w="3597" w:type="dxa"/>
          </w:tcPr>
          <w:p w:rsidR="00506F60" w:rsidRDefault="00B05EA0" w:rsidP="00506F60">
            <w:pPr>
              <w:tabs>
                <w:tab w:val="left" w:pos="3650"/>
                <w:tab w:val="center" w:pos="4680"/>
              </w:tabs>
              <w:rPr>
                <w:sz w:val="24"/>
                <w:szCs w:val="24"/>
              </w:rPr>
            </w:pPr>
            <w:r>
              <w:rPr>
                <w:sz w:val="24"/>
                <w:szCs w:val="24"/>
              </w:rPr>
              <w:t>Burlington</w:t>
            </w:r>
          </w:p>
        </w:tc>
        <w:tc>
          <w:tcPr>
            <w:tcW w:w="3597" w:type="dxa"/>
          </w:tcPr>
          <w:p w:rsidR="00506F60" w:rsidRDefault="00230572"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B05EA0" w:rsidP="00506F60">
            <w:pPr>
              <w:tabs>
                <w:tab w:val="left" w:pos="3650"/>
                <w:tab w:val="center" w:pos="4680"/>
              </w:tabs>
              <w:rPr>
                <w:sz w:val="24"/>
                <w:szCs w:val="24"/>
              </w:rPr>
            </w:pPr>
            <w:r>
              <w:rPr>
                <w:sz w:val="24"/>
                <w:szCs w:val="24"/>
              </w:rPr>
              <w:t>Dave Welter</w:t>
            </w:r>
          </w:p>
        </w:tc>
        <w:tc>
          <w:tcPr>
            <w:tcW w:w="3597" w:type="dxa"/>
          </w:tcPr>
          <w:p w:rsidR="00F81B7A" w:rsidRDefault="00B05EA0" w:rsidP="00506F60">
            <w:pPr>
              <w:tabs>
                <w:tab w:val="left" w:pos="3650"/>
                <w:tab w:val="center" w:pos="4680"/>
              </w:tabs>
              <w:rPr>
                <w:sz w:val="24"/>
                <w:szCs w:val="24"/>
              </w:rPr>
            </w:pPr>
            <w:r>
              <w:rPr>
                <w:sz w:val="24"/>
                <w:szCs w:val="24"/>
              </w:rPr>
              <w:t>Volunteer</w:t>
            </w:r>
          </w:p>
        </w:tc>
        <w:tc>
          <w:tcPr>
            <w:tcW w:w="3597" w:type="dxa"/>
          </w:tcPr>
          <w:p w:rsidR="00F81B7A" w:rsidRDefault="00230572" w:rsidP="00506F60">
            <w:pPr>
              <w:tabs>
                <w:tab w:val="left" w:pos="3650"/>
                <w:tab w:val="center" w:pos="4680"/>
              </w:tabs>
              <w:rPr>
                <w:sz w:val="24"/>
                <w:szCs w:val="24"/>
              </w:rPr>
            </w:pPr>
            <w:r>
              <w:rPr>
                <w:sz w:val="24"/>
                <w:szCs w:val="24"/>
              </w:rPr>
              <w:t>x</w:t>
            </w:r>
          </w:p>
        </w:tc>
      </w:tr>
      <w:tr w:rsidR="00FA6D90" w:rsidTr="00506F60">
        <w:tc>
          <w:tcPr>
            <w:tcW w:w="3596" w:type="dxa"/>
          </w:tcPr>
          <w:p w:rsidR="00FA6D90" w:rsidRDefault="00B05EA0" w:rsidP="00506F60">
            <w:pPr>
              <w:tabs>
                <w:tab w:val="left" w:pos="3650"/>
                <w:tab w:val="center" w:pos="4680"/>
              </w:tabs>
              <w:rPr>
                <w:sz w:val="24"/>
                <w:szCs w:val="24"/>
              </w:rPr>
            </w:pPr>
            <w:r>
              <w:rPr>
                <w:sz w:val="24"/>
                <w:szCs w:val="24"/>
              </w:rPr>
              <w:t>Heidi Brown</w:t>
            </w:r>
          </w:p>
        </w:tc>
        <w:tc>
          <w:tcPr>
            <w:tcW w:w="3597" w:type="dxa"/>
          </w:tcPr>
          <w:p w:rsidR="00FA6D90" w:rsidRDefault="00B05EA0" w:rsidP="00506F60">
            <w:pPr>
              <w:tabs>
                <w:tab w:val="left" w:pos="3650"/>
                <w:tab w:val="center" w:pos="4680"/>
              </w:tabs>
              <w:rPr>
                <w:sz w:val="24"/>
                <w:szCs w:val="24"/>
              </w:rPr>
            </w:pPr>
            <w:r>
              <w:rPr>
                <w:sz w:val="24"/>
                <w:szCs w:val="24"/>
              </w:rPr>
              <w:t>DMPS</w:t>
            </w:r>
          </w:p>
        </w:tc>
        <w:tc>
          <w:tcPr>
            <w:tcW w:w="3597" w:type="dxa"/>
          </w:tcPr>
          <w:p w:rsidR="00FA6D90" w:rsidRDefault="00230572" w:rsidP="00506F60">
            <w:pPr>
              <w:tabs>
                <w:tab w:val="left" w:pos="3650"/>
                <w:tab w:val="center" w:pos="4680"/>
              </w:tabs>
              <w:rPr>
                <w:sz w:val="24"/>
                <w:szCs w:val="24"/>
              </w:rPr>
            </w:pPr>
            <w:r>
              <w:rPr>
                <w:sz w:val="24"/>
                <w:szCs w:val="24"/>
              </w:rPr>
              <w:t>E</w:t>
            </w:r>
          </w:p>
        </w:tc>
      </w:tr>
      <w:tr w:rsidR="00FA6D90" w:rsidTr="00506F60">
        <w:tc>
          <w:tcPr>
            <w:tcW w:w="3596" w:type="dxa"/>
          </w:tcPr>
          <w:p w:rsidR="00FA6D90" w:rsidRDefault="00B05EA0" w:rsidP="00506F60">
            <w:pPr>
              <w:tabs>
                <w:tab w:val="left" w:pos="3650"/>
                <w:tab w:val="center" w:pos="4680"/>
              </w:tabs>
              <w:rPr>
                <w:sz w:val="24"/>
                <w:szCs w:val="24"/>
              </w:rPr>
            </w:pPr>
            <w:r>
              <w:rPr>
                <w:sz w:val="24"/>
                <w:szCs w:val="24"/>
              </w:rPr>
              <w:t>Janay Jones</w:t>
            </w:r>
          </w:p>
        </w:tc>
        <w:tc>
          <w:tcPr>
            <w:tcW w:w="3597" w:type="dxa"/>
          </w:tcPr>
          <w:p w:rsidR="00FA6D90" w:rsidRDefault="00B05EA0" w:rsidP="00506F60">
            <w:pPr>
              <w:tabs>
                <w:tab w:val="left" w:pos="3650"/>
                <w:tab w:val="center" w:pos="4680"/>
              </w:tabs>
              <w:rPr>
                <w:sz w:val="24"/>
                <w:szCs w:val="24"/>
              </w:rPr>
            </w:pPr>
            <w:r>
              <w:rPr>
                <w:sz w:val="24"/>
                <w:szCs w:val="24"/>
              </w:rPr>
              <w:t>Iowa City</w:t>
            </w:r>
          </w:p>
        </w:tc>
        <w:tc>
          <w:tcPr>
            <w:tcW w:w="3597" w:type="dxa"/>
          </w:tcPr>
          <w:p w:rsidR="00FA6D90" w:rsidRDefault="00E51E54" w:rsidP="00506F60">
            <w:pPr>
              <w:tabs>
                <w:tab w:val="left" w:pos="3650"/>
                <w:tab w:val="center" w:pos="4680"/>
              </w:tabs>
              <w:rPr>
                <w:sz w:val="24"/>
                <w:szCs w:val="24"/>
              </w:rPr>
            </w:pPr>
          </w:p>
        </w:tc>
      </w:tr>
      <w:tr w:rsidR="00F81B7A" w:rsidTr="00506F60">
        <w:tc>
          <w:tcPr>
            <w:tcW w:w="3596" w:type="dxa"/>
          </w:tcPr>
          <w:p w:rsidR="00F81B7A" w:rsidRDefault="00B05EA0" w:rsidP="00506F60">
            <w:pPr>
              <w:tabs>
                <w:tab w:val="left" w:pos="3650"/>
                <w:tab w:val="center" w:pos="4680"/>
              </w:tabs>
              <w:rPr>
                <w:sz w:val="24"/>
                <w:szCs w:val="24"/>
              </w:rPr>
            </w:pPr>
            <w:r>
              <w:rPr>
                <w:sz w:val="24"/>
                <w:szCs w:val="24"/>
              </w:rPr>
              <w:t>Jessica Walter</w:t>
            </w:r>
          </w:p>
        </w:tc>
        <w:tc>
          <w:tcPr>
            <w:tcW w:w="3597" w:type="dxa"/>
          </w:tcPr>
          <w:p w:rsidR="00F81B7A" w:rsidRDefault="00B05EA0" w:rsidP="00506F60">
            <w:pPr>
              <w:tabs>
                <w:tab w:val="left" w:pos="3650"/>
                <w:tab w:val="center" w:pos="4680"/>
              </w:tabs>
              <w:rPr>
                <w:sz w:val="24"/>
                <w:szCs w:val="24"/>
              </w:rPr>
            </w:pPr>
            <w:r>
              <w:rPr>
                <w:sz w:val="24"/>
                <w:szCs w:val="24"/>
              </w:rPr>
              <w:t>Council Bluffs</w:t>
            </w:r>
          </w:p>
        </w:tc>
        <w:tc>
          <w:tcPr>
            <w:tcW w:w="3597" w:type="dxa"/>
          </w:tcPr>
          <w:p w:rsidR="00F81B7A" w:rsidRDefault="00317412" w:rsidP="00506F60">
            <w:pPr>
              <w:tabs>
                <w:tab w:val="left" w:pos="3650"/>
                <w:tab w:val="center" w:pos="4680"/>
              </w:tabs>
              <w:rPr>
                <w:sz w:val="24"/>
                <w:szCs w:val="24"/>
              </w:rPr>
            </w:pPr>
            <w:r>
              <w:rPr>
                <w:sz w:val="24"/>
                <w:szCs w:val="24"/>
              </w:rPr>
              <w:t>x</w:t>
            </w:r>
          </w:p>
        </w:tc>
      </w:tr>
      <w:tr w:rsidR="00F81B7A" w:rsidTr="00506F60">
        <w:tc>
          <w:tcPr>
            <w:tcW w:w="3596" w:type="dxa"/>
          </w:tcPr>
          <w:p w:rsidR="00F81B7A" w:rsidRDefault="00B05EA0" w:rsidP="00506F60">
            <w:pPr>
              <w:tabs>
                <w:tab w:val="left" w:pos="3650"/>
                <w:tab w:val="center" w:pos="4680"/>
              </w:tabs>
              <w:rPr>
                <w:sz w:val="24"/>
                <w:szCs w:val="24"/>
              </w:rPr>
            </w:pPr>
            <w:r>
              <w:rPr>
                <w:sz w:val="24"/>
                <w:szCs w:val="24"/>
              </w:rPr>
              <w:t>John Spinks</w:t>
            </w:r>
          </w:p>
        </w:tc>
        <w:tc>
          <w:tcPr>
            <w:tcW w:w="3597" w:type="dxa"/>
          </w:tcPr>
          <w:p w:rsidR="00F81B7A" w:rsidRDefault="00B05EA0" w:rsidP="00506F60">
            <w:pPr>
              <w:tabs>
                <w:tab w:val="left" w:pos="3650"/>
                <w:tab w:val="center" w:pos="4680"/>
              </w:tabs>
              <w:rPr>
                <w:sz w:val="24"/>
                <w:szCs w:val="24"/>
              </w:rPr>
            </w:pPr>
            <w:r>
              <w:rPr>
                <w:sz w:val="24"/>
                <w:szCs w:val="24"/>
              </w:rPr>
              <w:t xml:space="preserve">Oakridge </w:t>
            </w:r>
          </w:p>
        </w:tc>
        <w:tc>
          <w:tcPr>
            <w:tcW w:w="3597" w:type="dxa"/>
          </w:tcPr>
          <w:p w:rsidR="00F81B7A" w:rsidRDefault="00E51E54" w:rsidP="00506F60">
            <w:pPr>
              <w:tabs>
                <w:tab w:val="left" w:pos="3650"/>
                <w:tab w:val="center" w:pos="4680"/>
              </w:tabs>
              <w:rPr>
                <w:sz w:val="24"/>
                <w:szCs w:val="24"/>
              </w:rPr>
            </w:pPr>
          </w:p>
        </w:tc>
      </w:tr>
      <w:tr w:rsidR="00FA6D90" w:rsidTr="00506F60">
        <w:tc>
          <w:tcPr>
            <w:tcW w:w="3596" w:type="dxa"/>
          </w:tcPr>
          <w:p w:rsidR="00FA6D90" w:rsidRDefault="00B05EA0" w:rsidP="00506F60">
            <w:pPr>
              <w:tabs>
                <w:tab w:val="left" w:pos="3650"/>
                <w:tab w:val="center" w:pos="4680"/>
              </w:tabs>
              <w:rPr>
                <w:sz w:val="24"/>
                <w:szCs w:val="24"/>
              </w:rPr>
            </w:pPr>
            <w:r>
              <w:rPr>
                <w:sz w:val="24"/>
                <w:szCs w:val="24"/>
              </w:rPr>
              <w:t>Nikki Clausen</w:t>
            </w:r>
          </w:p>
        </w:tc>
        <w:tc>
          <w:tcPr>
            <w:tcW w:w="3597" w:type="dxa"/>
          </w:tcPr>
          <w:p w:rsidR="00FA6D90" w:rsidRDefault="00B05EA0" w:rsidP="00506F60">
            <w:pPr>
              <w:tabs>
                <w:tab w:val="left" w:pos="3650"/>
                <w:tab w:val="center" w:pos="4680"/>
              </w:tabs>
              <w:rPr>
                <w:sz w:val="24"/>
                <w:szCs w:val="24"/>
              </w:rPr>
            </w:pPr>
            <w:r>
              <w:rPr>
                <w:sz w:val="24"/>
                <w:szCs w:val="24"/>
              </w:rPr>
              <w:t>Council Bluffs</w:t>
            </w:r>
          </w:p>
        </w:tc>
        <w:tc>
          <w:tcPr>
            <w:tcW w:w="3597" w:type="dxa"/>
          </w:tcPr>
          <w:p w:rsidR="00FA6D90" w:rsidRDefault="00E51E54" w:rsidP="00506F60">
            <w:pPr>
              <w:tabs>
                <w:tab w:val="left" w:pos="3650"/>
                <w:tab w:val="center" w:pos="4680"/>
              </w:tabs>
              <w:rPr>
                <w:sz w:val="24"/>
                <w:szCs w:val="24"/>
              </w:rPr>
            </w:pPr>
          </w:p>
        </w:tc>
      </w:tr>
      <w:tr w:rsidR="00FA6D90" w:rsidTr="00506F60">
        <w:tc>
          <w:tcPr>
            <w:tcW w:w="3596" w:type="dxa"/>
          </w:tcPr>
          <w:p w:rsidR="00FA6D90" w:rsidRDefault="00E51E54" w:rsidP="00506F60">
            <w:pPr>
              <w:tabs>
                <w:tab w:val="left" w:pos="3650"/>
                <w:tab w:val="center" w:pos="4680"/>
              </w:tabs>
              <w:rPr>
                <w:sz w:val="24"/>
                <w:szCs w:val="24"/>
              </w:rPr>
            </w:pPr>
          </w:p>
        </w:tc>
        <w:tc>
          <w:tcPr>
            <w:tcW w:w="3597" w:type="dxa"/>
          </w:tcPr>
          <w:p w:rsidR="00FA6D90" w:rsidRDefault="00E51E54" w:rsidP="00506F60">
            <w:pPr>
              <w:tabs>
                <w:tab w:val="left" w:pos="3650"/>
                <w:tab w:val="center" w:pos="4680"/>
              </w:tabs>
              <w:rPr>
                <w:sz w:val="24"/>
                <w:szCs w:val="24"/>
              </w:rPr>
            </w:pPr>
          </w:p>
        </w:tc>
        <w:tc>
          <w:tcPr>
            <w:tcW w:w="3597" w:type="dxa"/>
          </w:tcPr>
          <w:p w:rsidR="00FA6D90" w:rsidRDefault="00E51E54" w:rsidP="00506F60">
            <w:pPr>
              <w:tabs>
                <w:tab w:val="left" w:pos="3650"/>
                <w:tab w:val="center" w:pos="4680"/>
              </w:tabs>
              <w:rPr>
                <w:sz w:val="24"/>
                <w:szCs w:val="24"/>
              </w:rPr>
            </w:pPr>
          </w:p>
        </w:tc>
      </w:tr>
      <w:tr w:rsidR="00F81B7A" w:rsidTr="00506F60">
        <w:tc>
          <w:tcPr>
            <w:tcW w:w="3596" w:type="dxa"/>
          </w:tcPr>
          <w:p w:rsidR="00F81B7A" w:rsidRDefault="00E51E54" w:rsidP="00506F60">
            <w:pPr>
              <w:tabs>
                <w:tab w:val="left" w:pos="3650"/>
                <w:tab w:val="center" w:pos="4680"/>
              </w:tabs>
              <w:rPr>
                <w:sz w:val="24"/>
                <w:szCs w:val="24"/>
              </w:rPr>
            </w:pPr>
          </w:p>
        </w:tc>
        <w:tc>
          <w:tcPr>
            <w:tcW w:w="3597" w:type="dxa"/>
          </w:tcPr>
          <w:p w:rsidR="00F81B7A" w:rsidRDefault="00E51E54" w:rsidP="00506F60">
            <w:pPr>
              <w:tabs>
                <w:tab w:val="left" w:pos="3650"/>
                <w:tab w:val="center" w:pos="4680"/>
              </w:tabs>
              <w:rPr>
                <w:sz w:val="24"/>
                <w:szCs w:val="24"/>
              </w:rPr>
            </w:pPr>
          </w:p>
        </w:tc>
        <w:tc>
          <w:tcPr>
            <w:tcW w:w="3597" w:type="dxa"/>
          </w:tcPr>
          <w:p w:rsidR="00F81B7A" w:rsidRDefault="00E51E54" w:rsidP="00506F60">
            <w:pPr>
              <w:tabs>
                <w:tab w:val="left" w:pos="3650"/>
                <w:tab w:val="center" w:pos="4680"/>
              </w:tabs>
              <w:rPr>
                <w:sz w:val="24"/>
                <w:szCs w:val="24"/>
              </w:rPr>
            </w:pPr>
          </w:p>
        </w:tc>
      </w:tr>
      <w:tr w:rsidR="00F81B7A" w:rsidTr="00506F60">
        <w:tc>
          <w:tcPr>
            <w:tcW w:w="3596" w:type="dxa"/>
          </w:tcPr>
          <w:p w:rsidR="00F81B7A" w:rsidRDefault="00E51E54" w:rsidP="00506F60">
            <w:pPr>
              <w:tabs>
                <w:tab w:val="left" w:pos="3650"/>
                <w:tab w:val="center" w:pos="4680"/>
              </w:tabs>
              <w:rPr>
                <w:sz w:val="24"/>
                <w:szCs w:val="24"/>
              </w:rPr>
            </w:pPr>
          </w:p>
        </w:tc>
        <w:tc>
          <w:tcPr>
            <w:tcW w:w="3597" w:type="dxa"/>
          </w:tcPr>
          <w:p w:rsidR="00F81B7A" w:rsidRDefault="00E51E54" w:rsidP="00506F60">
            <w:pPr>
              <w:tabs>
                <w:tab w:val="left" w:pos="3650"/>
                <w:tab w:val="center" w:pos="4680"/>
              </w:tabs>
              <w:rPr>
                <w:sz w:val="24"/>
                <w:szCs w:val="24"/>
              </w:rPr>
            </w:pPr>
          </w:p>
        </w:tc>
        <w:tc>
          <w:tcPr>
            <w:tcW w:w="3597" w:type="dxa"/>
          </w:tcPr>
          <w:p w:rsidR="00F81B7A" w:rsidRDefault="00E51E54" w:rsidP="00506F60">
            <w:pPr>
              <w:tabs>
                <w:tab w:val="left" w:pos="3650"/>
                <w:tab w:val="center" w:pos="4680"/>
              </w:tabs>
              <w:rPr>
                <w:sz w:val="24"/>
                <w:szCs w:val="24"/>
              </w:rPr>
            </w:pPr>
          </w:p>
        </w:tc>
      </w:tr>
      <w:tr w:rsidR="00AB1297" w:rsidTr="00506F60">
        <w:tc>
          <w:tcPr>
            <w:tcW w:w="3596" w:type="dxa"/>
          </w:tcPr>
          <w:p w:rsidR="00AB1297" w:rsidRDefault="00E51E54" w:rsidP="00506F60">
            <w:pPr>
              <w:tabs>
                <w:tab w:val="left" w:pos="3650"/>
                <w:tab w:val="center" w:pos="4680"/>
              </w:tabs>
              <w:rPr>
                <w:sz w:val="24"/>
                <w:szCs w:val="24"/>
              </w:rPr>
            </w:pPr>
          </w:p>
        </w:tc>
        <w:tc>
          <w:tcPr>
            <w:tcW w:w="3597" w:type="dxa"/>
          </w:tcPr>
          <w:p w:rsidR="00AB1297" w:rsidRDefault="00E51E54" w:rsidP="00506F60">
            <w:pPr>
              <w:tabs>
                <w:tab w:val="left" w:pos="3650"/>
                <w:tab w:val="center" w:pos="4680"/>
              </w:tabs>
              <w:rPr>
                <w:sz w:val="24"/>
                <w:szCs w:val="24"/>
              </w:rPr>
            </w:pPr>
          </w:p>
        </w:tc>
        <w:tc>
          <w:tcPr>
            <w:tcW w:w="3597" w:type="dxa"/>
          </w:tcPr>
          <w:p w:rsidR="00AB1297" w:rsidRDefault="00E51E54" w:rsidP="00506F60">
            <w:pPr>
              <w:tabs>
                <w:tab w:val="left" w:pos="3650"/>
                <w:tab w:val="center" w:pos="4680"/>
              </w:tabs>
              <w:rPr>
                <w:sz w:val="24"/>
                <w:szCs w:val="24"/>
              </w:rPr>
            </w:pPr>
          </w:p>
        </w:tc>
      </w:tr>
    </w:tbl>
    <w:p w:rsidR="008E41B6" w:rsidRDefault="00E51E54" w:rsidP="00506F60">
      <w:pPr>
        <w:tabs>
          <w:tab w:val="left" w:pos="3650"/>
          <w:tab w:val="center" w:pos="4680"/>
        </w:tabs>
        <w:spacing w:after="0" w:line="240" w:lineRule="auto"/>
        <w:rPr>
          <w:sz w:val="24"/>
          <w:szCs w:val="24"/>
        </w:rPr>
      </w:pPr>
    </w:p>
    <w:p w:rsidR="008E41B6" w:rsidRDefault="00E51E54" w:rsidP="00506F60">
      <w:pPr>
        <w:tabs>
          <w:tab w:val="left" w:pos="3650"/>
          <w:tab w:val="center" w:pos="4680"/>
        </w:tabs>
        <w:spacing w:after="0" w:line="240" w:lineRule="auto"/>
        <w:rPr>
          <w:sz w:val="24"/>
          <w:szCs w:val="24"/>
        </w:rPr>
      </w:pPr>
    </w:p>
    <w:p w:rsidR="00B67D39" w:rsidRDefault="00B67D39" w:rsidP="00506F60">
      <w:pPr>
        <w:tabs>
          <w:tab w:val="left" w:pos="3650"/>
          <w:tab w:val="center" w:pos="4680"/>
        </w:tabs>
        <w:spacing w:after="0" w:line="240" w:lineRule="auto"/>
        <w:rPr>
          <w:sz w:val="24"/>
          <w:szCs w:val="24"/>
        </w:rPr>
      </w:pPr>
    </w:p>
    <w:p w:rsidR="00B67D39" w:rsidRDefault="00B67D39" w:rsidP="00506F60">
      <w:pPr>
        <w:tabs>
          <w:tab w:val="left" w:pos="3650"/>
          <w:tab w:val="center" w:pos="4680"/>
        </w:tabs>
        <w:spacing w:after="0" w:line="240" w:lineRule="auto"/>
        <w:rPr>
          <w:sz w:val="24"/>
          <w:szCs w:val="24"/>
        </w:rPr>
      </w:pPr>
    </w:p>
    <w:p w:rsidR="00B67D39" w:rsidRDefault="00B67D39" w:rsidP="00506F60">
      <w:pPr>
        <w:tabs>
          <w:tab w:val="left" w:pos="3650"/>
          <w:tab w:val="center" w:pos="4680"/>
        </w:tabs>
        <w:spacing w:after="0" w:line="240" w:lineRule="auto"/>
        <w:rPr>
          <w:sz w:val="24"/>
          <w:szCs w:val="24"/>
        </w:rPr>
      </w:pPr>
    </w:p>
    <w:p w:rsidR="00506F60" w:rsidRDefault="005360AE" w:rsidP="00506F60">
      <w:pPr>
        <w:pBdr>
          <w:top w:val="nil"/>
          <w:left w:val="nil"/>
          <w:bottom w:val="nil"/>
          <w:right w:val="nil"/>
          <w:between w:val="nil"/>
        </w:pBdr>
        <w:spacing w:after="0"/>
        <w:jc w:val="center"/>
        <w:rPr>
          <w:b/>
          <w:sz w:val="28"/>
          <w:szCs w:val="28"/>
        </w:rPr>
      </w:pPr>
      <w:r>
        <w:rPr>
          <w:b/>
          <w:sz w:val="28"/>
          <w:szCs w:val="28"/>
        </w:rPr>
        <w:t>AGENDA ITEMS</w:t>
      </w:r>
    </w:p>
    <w:tbl>
      <w:tblPr>
        <w:tblStyle w:val="TableGrid"/>
        <w:tblW w:w="0" w:type="auto"/>
        <w:tblLook w:val="04A0" w:firstRow="1" w:lastRow="0" w:firstColumn="1" w:lastColumn="0" w:noHBand="0" w:noVBand="1"/>
      </w:tblPr>
      <w:tblGrid>
        <w:gridCol w:w="3775"/>
        <w:gridCol w:w="7015"/>
      </w:tblGrid>
      <w:tr w:rsidR="00FD070C" w:rsidTr="00D96BDE">
        <w:tc>
          <w:tcPr>
            <w:tcW w:w="3775" w:type="dxa"/>
            <w:shd w:val="clear" w:color="auto" w:fill="D9D9D9" w:themeFill="background1" w:themeFillShade="D9"/>
          </w:tcPr>
          <w:p w:rsidR="00FD070C" w:rsidRPr="00FD070C" w:rsidRDefault="005360AE" w:rsidP="00FD070C">
            <w:pPr>
              <w:rPr>
                <w:b/>
                <w:sz w:val="28"/>
                <w:szCs w:val="28"/>
              </w:rPr>
            </w:pPr>
            <w:r w:rsidRPr="00FD070C">
              <w:rPr>
                <w:b/>
                <w:sz w:val="28"/>
                <w:szCs w:val="28"/>
              </w:rPr>
              <w:t>Agenda Item</w:t>
            </w:r>
          </w:p>
        </w:tc>
        <w:tc>
          <w:tcPr>
            <w:tcW w:w="7015" w:type="dxa"/>
            <w:shd w:val="clear" w:color="auto" w:fill="D9D9D9" w:themeFill="background1" w:themeFillShade="D9"/>
          </w:tcPr>
          <w:p w:rsidR="00FD070C" w:rsidRDefault="005360AE" w:rsidP="00FD070C">
            <w:pPr>
              <w:rPr>
                <w:b/>
                <w:sz w:val="28"/>
                <w:szCs w:val="28"/>
              </w:rPr>
            </w:pPr>
            <w:r>
              <w:rPr>
                <w:b/>
                <w:sz w:val="28"/>
                <w:szCs w:val="28"/>
              </w:rPr>
              <w:t>Notes</w:t>
            </w:r>
          </w:p>
        </w:tc>
      </w:tr>
      <w:tr w:rsidR="003F265F" w:rsidRPr="002E5ACE" w:rsidTr="002E5ACE">
        <w:tc>
          <w:tcPr>
            <w:tcW w:w="3775" w:type="dxa"/>
            <w:shd w:val="clear" w:color="auto" w:fill="auto"/>
          </w:tcPr>
          <w:p w:rsidR="003F265F" w:rsidRPr="003F265F" w:rsidRDefault="0016550F" w:rsidP="003F265F">
            <w:pPr>
              <w:rPr>
                <w:sz w:val="24"/>
                <w:szCs w:val="24"/>
              </w:rPr>
            </w:pPr>
            <w:r>
              <w:rPr>
                <w:sz w:val="24"/>
                <w:szCs w:val="24"/>
              </w:rPr>
              <w:t>PD Comprehensive Report</w:t>
            </w:r>
          </w:p>
        </w:tc>
        <w:tc>
          <w:tcPr>
            <w:tcW w:w="7015" w:type="dxa"/>
            <w:shd w:val="clear" w:color="auto" w:fill="auto"/>
          </w:tcPr>
          <w:p w:rsidR="00B05EA0" w:rsidRPr="00156608" w:rsidRDefault="0016550F" w:rsidP="00286264">
            <w:pPr>
              <w:rPr>
                <w:b/>
                <w:sz w:val="24"/>
                <w:szCs w:val="24"/>
              </w:rPr>
            </w:pPr>
            <w:r w:rsidRPr="00156608">
              <w:rPr>
                <w:b/>
                <w:sz w:val="24"/>
                <w:szCs w:val="24"/>
              </w:rPr>
              <w:t xml:space="preserve">Share out and discuss where we can improve and generate a list of potential presenters. </w:t>
            </w:r>
          </w:p>
          <w:p w:rsidR="00230572" w:rsidRPr="00156608" w:rsidRDefault="00230572" w:rsidP="00286264">
            <w:pPr>
              <w:rPr>
                <w:b/>
                <w:sz w:val="24"/>
                <w:szCs w:val="24"/>
              </w:rPr>
            </w:pPr>
          </w:p>
          <w:p w:rsidR="00230572" w:rsidRDefault="00317412" w:rsidP="00286264">
            <w:pPr>
              <w:rPr>
                <w:sz w:val="24"/>
                <w:szCs w:val="24"/>
              </w:rPr>
            </w:pPr>
            <w:r>
              <w:rPr>
                <w:sz w:val="24"/>
                <w:szCs w:val="24"/>
              </w:rPr>
              <w:t xml:space="preserve">Crystal shared the summary document based on responses from sites. The areas we have the lowest indices of occurrence include: academics, enrichments, and family engagement. </w:t>
            </w:r>
            <w:r w:rsidR="00505B3D">
              <w:rPr>
                <w:sz w:val="24"/>
                <w:szCs w:val="24"/>
              </w:rPr>
              <w:t xml:space="preserve">However, these categories are fluid in that they rely on site interpretation of what type of training or experience should go where (ex. chess was listed as both an academic and enrichment). </w:t>
            </w:r>
          </w:p>
          <w:p w:rsidR="00317412" w:rsidRDefault="00317412" w:rsidP="00286264">
            <w:pPr>
              <w:rPr>
                <w:sz w:val="24"/>
                <w:szCs w:val="24"/>
              </w:rPr>
            </w:pPr>
          </w:p>
          <w:p w:rsidR="00317412" w:rsidRDefault="00156608" w:rsidP="00286264">
            <w:pPr>
              <w:rPr>
                <w:sz w:val="24"/>
                <w:szCs w:val="24"/>
              </w:rPr>
            </w:pPr>
            <w:r>
              <w:rPr>
                <w:sz w:val="24"/>
                <w:szCs w:val="24"/>
              </w:rPr>
              <w:t xml:space="preserve">Vic shared that </w:t>
            </w:r>
            <w:r w:rsidR="00505B3D">
              <w:rPr>
                <w:sz w:val="24"/>
                <w:szCs w:val="24"/>
              </w:rPr>
              <w:t>“</w:t>
            </w:r>
            <w:r>
              <w:rPr>
                <w:sz w:val="24"/>
                <w:szCs w:val="24"/>
              </w:rPr>
              <w:t>evidence based professional d</w:t>
            </w:r>
            <w:r w:rsidR="00317412">
              <w:rPr>
                <w:sz w:val="24"/>
                <w:szCs w:val="24"/>
              </w:rPr>
              <w:t>evelopment</w:t>
            </w:r>
            <w:r w:rsidR="00505B3D">
              <w:rPr>
                <w:sz w:val="24"/>
                <w:szCs w:val="24"/>
              </w:rPr>
              <w:t>”</w:t>
            </w:r>
            <w:r w:rsidR="00994519">
              <w:rPr>
                <w:sz w:val="24"/>
                <w:szCs w:val="24"/>
              </w:rPr>
              <w:t xml:space="preserve"> is a returning</w:t>
            </w:r>
            <w:r w:rsidR="00317412">
              <w:rPr>
                <w:sz w:val="24"/>
                <w:szCs w:val="24"/>
              </w:rPr>
              <w:t xml:space="preserve"> IDOE </w:t>
            </w:r>
            <w:r w:rsidR="00994519">
              <w:rPr>
                <w:sz w:val="24"/>
                <w:szCs w:val="24"/>
              </w:rPr>
              <w:t>strategy and</w:t>
            </w:r>
            <w:r w:rsidR="00317412">
              <w:rPr>
                <w:sz w:val="24"/>
                <w:szCs w:val="24"/>
              </w:rPr>
              <w:t xml:space="preserve"> we will need to ensure that our upcoming PD opportunities meet the Department’s criteria. </w:t>
            </w:r>
            <w:r>
              <w:rPr>
                <w:sz w:val="24"/>
                <w:szCs w:val="24"/>
              </w:rPr>
              <w:t xml:space="preserve">IDOE is also tagging onto the Future Ready Iowa movement from a Department lens. </w:t>
            </w:r>
          </w:p>
          <w:p w:rsidR="00317412" w:rsidRDefault="00317412" w:rsidP="00286264">
            <w:pPr>
              <w:rPr>
                <w:sz w:val="24"/>
                <w:szCs w:val="24"/>
              </w:rPr>
            </w:pPr>
          </w:p>
          <w:p w:rsidR="00994519" w:rsidRDefault="00994519" w:rsidP="00286264">
            <w:pPr>
              <w:rPr>
                <w:sz w:val="24"/>
                <w:szCs w:val="24"/>
              </w:rPr>
            </w:pPr>
            <w:r>
              <w:rPr>
                <w:sz w:val="24"/>
                <w:szCs w:val="24"/>
              </w:rPr>
              <w:t>When asked for general response, the committee identified the following</w:t>
            </w:r>
            <w:r w:rsidR="00087A1C">
              <w:rPr>
                <w:sz w:val="24"/>
                <w:szCs w:val="24"/>
              </w:rPr>
              <w:t xml:space="preserve"> ideas to address this agenda item</w:t>
            </w:r>
            <w:r>
              <w:rPr>
                <w:sz w:val="24"/>
                <w:szCs w:val="24"/>
              </w:rPr>
              <w:t xml:space="preserve">. </w:t>
            </w:r>
          </w:p>
          <w:p w:rsidR="00994519" w:rsidRDefault="00994519" w:rsidP="00994519">
            <w:pPr>
              <w:pStyle w:val="ListParagraph"/>
              <w:numPr>
                <w:ilvl w:val="0"/>
                <w:numId w:val="18"/>
              </w:numPr>
              <w:rPr>
                <w:sz w:val="24"/>
                <w:szCs w:val="24"/>
              </w:rPr>
            </w:pPr>
            <w:r>
              <w:rPr>
                <w:sz w:val="24"/>
                <w:szCs w:val="24"/>
              </w:rPr>
              <w:t xml:space="preserve">The </w:t>
            </w:r>
            <w:r w:rsidR="00ED4B4D">
              <w:rPr>
                <w:sz w:val="24"/>
                <w:szCs w:val="24"/>
              </w:rPr>
              <w:t>BEST</w:t>
            </w:r>
            <w:r w:rsidR="00317412" w:rsidRPr="00994519">
              <w:rPr>
                <w:sz w:val="24"/>
                <w:szCs w:val="24"/>
              </w:rPr>
              <w:t xml:space="preserve"> conference hosted several trainings</w:t>
            </w:r>
            <w:r>
              <w:rPr>
                <w:sz w:val="24"/>
                <w:szCs w:val="24"/>
              </w:rPr>
              <w:t xml:space="preserve"> regarding Family Engagement</w:t>
            </w:r>
            <w:r w:rsidR="00317412" w:rsidRPr="00994519">
              <w:rPr>
                <w:sz w:val="24"/>
                <w:szCs w:val="24"/>
              </w:rPr>
              <w:t>.</w:t>
            </w:r>
            <w:r>
              <w:rPr>
                <w:sz w:val="24"/>
                <w:szCs w:val="24"/>
              </w:rPr>
              <w:t xml:space="preserve"> This could be a resource for us to work through as we identify future presenters.</w:t>
            </w:r>
          </w:p>
          <w:p w:rsidR="00087A1C" w:rsidRDefault="00317412" w:rsidP="00286264">
            <w:pPr>
              <w:pStyle w:val="ListParagraph"/>
              <w:numPr>
                <w:ilvl w:val="0"/>
                <w:numId w:val="18"/>
              </w:numPr>
              <w:rPr>
                <w:sz w:val="24"/>
                <w:szCs w:val="24"/>
              </w:rPr>
            </w:pPr>
            <w:r w:rsidRPr="00994519">
              <w:rPr>
                <w:sz w:val="24"/>
                <w:szCs w:val="24"/>
              </w:rPr>
              <w:t>There are parent advocates at every AEA for youth with special needs, but perhaps this could be an untapped resource for us.</w:t>
            </w:r>
          </w:p>
          <w:p w:rsidR="00087A1C" w:rsidRDefault="00317412" w:rsidP="00286264">
            <w:pPr>
              <w:pStyle w:val="ListParagraph"/>
              <w:numPr>
                <w:ilvl w:val="0"/>
                <w:numId w:val="18"/>
              </w:numPr>
              <w:rPr>
                <w:sz w:val="24"/>
                <w:szCs w:val="24"/>
              </w:rPr>
            </w:pPr>
            <w:r w:rsidRPr="00087A1C">
              <w:rPr>
                <w:sz w:val="24"/>
                <w:szCs w:val="24"/>
              </w:rPr>
              <w:t>Academics –</w:t>
            </w:r>
            <w:r w:rsidR="00087A1C">
              <w:rPr>
                <w:sz w:val="24"/>
                <w:szCs w:val="24"/>
              </w:rPr>
              <w:t xml:space="preserve"> B</w:t>
            </w:r>
            <w:r w:rsidRPr="00087A1C">
              <w:rPr>
                <w:sz w:val="24"/>
                <w:szCs w:val="24"/>
              </w:rPr>
              <w:t>ecause schools usually have specialists</w:t>
            </w:r>
            <w:r w:rsidR="00087A1C">
              <w:rPr>
                <w:sz w:val="24"/>
                <w:szCs w:val="24"/>
              </w:rPr>
              <w:t xml:space="preserve"> that work with their school day instructors,</w:t>
            </w:r>
            <w:r w:rsidRPr="00087A1C">
              <w:rPr>
                <w:sz w:val="24"/>
                <w:szCs w:val="24"/>
              </w:rPr>
              <w:t xml:space="preserve"> this is often not an intentional focus in OST. </w:t>
            </w:r>
            <w:r w:rsidR="00087A1C">
              <w:rPr>
                <w:sz w:val="24"/>
                <w:szCs w:val="24"/>
              </w:rPr>
              <w:t>We may need to consider how we can g</w:t>
            </w:r>
            <w:r w:rsidRPr="00087A1C">
              <w:rPr>
                <w:sz w:val="24"/>
                <w:szCs w:val="24"/>
              </w:rPr>
              <w:t>et those who teach for us to share their expertise</w:t>
            </w:r>
            <w:r w:rsidR="00087A1C">
              <w:rPr>
                <w:sz w:val="24"/>
                <w:szCs w:val="24"/>
              </w:rPr>
              <w:t xml:space="preserve"> in our world</w:t>
            </w:r>
            <w:r w:rsidRPr="00087A1C">
              <w:rPr>
                <w:sz w:val="24"/>
                <w:szCs w:val="24"/>
              </w:rPr>
              <w:t xml:space="preserve">. </w:t>
            </w:r>
          </w:p>
          <w:p w:rsidR="00087A1C" w:rsidRDefault="00317412" w:rsidP="00286264">
            <w:pPr>
              <w:pStyle w:val="ListParagraph"/>
              <w:numPr>
                <w:ilvl w:val="0"/>
                <w:numId w:val="18"/>
              </w:numPr>
              <w:rPr>
                <w:sz w:val="24"/>
                <w:szCs w:val="24"/>
              </w:rPr>
            </w:pPr>
            <w:r w:rsidRPr="00087A1C">
              <w:rPr>
                <w:sz w:val="24"/>
                <w:szCs w:val="24"/>
              </w:rPr>
              <w:t>Volunteers need training</w:t>
            </w:r>
            <w:r w:rsidR="00087A1C">
              <w:rPr>
                <w:sz w:val="24"/>
                <w:szCs w:val="24"/>
              </w:rPr>
              <w:t xml:space="preserve"> to be effective academic supports for youth</w:t>
            </w:r>
            <w:r w:rsidRPr="00087A1C">
              <w:rPr>
                <w:sz w:val="24"/>
                <w:szCs w:val="24"/>
              </w:rPr>
              <w:t xml:space="preserve">. </w:t>
            </w:r>
          </w:p>
          <w:p w:rsidR="00317412" w:rsidRDefault="00087A1C" w:rsidP="00286264">
            <w:pPr>
              <w:pStyle w:val="ListParagraph"/>
              <w:numPr>
                <w:ilvl w:val="0"/>
                <w:numId w:val="18"/>
              </w:numPr>
              <w:rPr>
                <w:sz w:val="24"/>
                <w:szCs w:val="24"/>
              </w:rPr>
            </w:pPr>
            <w:r>
              <w:rPr>
                <w:sz w:val="24"/>
                <w:szCs w:val="24"/>
              </w:rPr>
              <w:t>We also need to consider how we use OST academics and enrichments as a m</w:t>
            </w:r>
            <w:r w:rsidR="00317412" w:rsidRPr="00087A1C">
              <w:rPr>
                <w:sz w:val="24"/>
                <w:szCs w:val="24"/>
              </w:rPr>
              <w:t>otivation factor</w:t>
            </w:r>
            <w:r>
              <w:rPr>
                <w:sz w:val="24"/>
                <w:szCs w:val="24"/>
              </w:rPr>
              <w:t xml:space="preserve"> for youth. How do we ignite that spark or interest in a particular area? </w:t>
            </w:r>
            <w:r w:rsidR="00317412" w:rsidRPr="00087A1C">
              <w:rPr>
                <w:sz w:val="24"/>
                <w:szCs w:val="24"/>
              </w:rPr>
              <w:t xml:space="preserve"> </w:t>
            </w:r>
            <w:r>
              <w:rPr>
                <w:sz w:val="24"/>
                <w:szCs w:val="24"/>
              </w:rPr>
              <w:t>S</w:t>
            </w:r>
            <w:r w:rsidR="00317412" w:rsidRPr="00087A1C">
              <w:rPr>
                <w:sz w:val="24"/>
                <w:szCs w:val="24"/>
              </w:rPr>
              <w:t>taff can be a supervisor but allow volunteers or community experts to be the spark that ignites that passion.</w:t>
            </w:r>
          </w:p>
          <w:p w:rsidR="00087A1C" w:rsidRPr="00087A1C" w:rsidRDefault="00087A1C" w:rsidP="00286264">
            <w:pPr>
              <w:pStyle w:val="ListParagraph"/>
              <w:numPr>
                <w:ilvl w:val="0"/>
                <w:numId w:val="18"/>
              </w:numPr>
              <w:rPr>
                <w:sz w:val="24"/>
                <w:szCs w:val="24"/>
              </w:rPr>
            </w:pPr>
            <w:r>
              <w:rPr>
                <w:sz w:val="24"/>
                <w:szCs w:val="24"/>
              </w:rPr>
              <w:t xml:space="preserve">We may need to consider developing a guide or cheat sheet on how to complete the form so that we are collectively responding to all opportunities. Crystal shared that some sites literally include every training in the building while others only document the ones that OST staff attend. Vic suggested that we identify those trainings that are common at all sites </w:t>
            </w:r>
            <w:r>
              <w:rPr>
                <w:sz w:val="24"/>
                <w:szCs w:val="24"/>
              </w:rPr>
              <w:lastRenderedPageBreak/>
              <w:t xml:space="preserve">and possibly mandated by Iowa Code (ex. </w:t>
            </w:r>
            <w:proofErr w:type="spellStart"/>
            <w:r>
              <w:rPr>
                <w:sz w:val="24"/>
                <w:szCs w:val="24"/>
              </w:rPr>
              <w:t>bloodborne</w:t>
            </w:r>
            <w:proofErr w:type="spellEnd"/>
            <w:r>
              <w:rPr>
                <w:sz w:val="24"/>
                <w:szCs w:val="24"/>
              </w:rPr>
              <w:t xml:space="preserve"> pathogens or mandatory child abuse reporter training).</w:t>
            </w:r>
          </w:p>
          <w:p w:rsidR="00156608" w:rsidRDefault="00156608" w:rsidP="00286264">
            <w:pPr>
              <w:rPr>
                <w:sz w:val="24"/>
                <w:szCs w:val="24"/>
              </w:rPr>
            </w:pPr>
          </w:p>
          <w:p w:rsidR="00087A1C" w:rsidRDefault="00087A1C" w:rsidP="00286264">
            <w:pPr>
              <w:rPr>
                <w:sz w:val="24"/>
                <w:szCs w:val="24"/>
              </w:rPr>
            </w:pPr>
            <w:r>
              <w:rPr>
                <w:sz w:val="24"/>
                <w:szCs w:val="24"/>
              </w:rPr>
              <w:t>Homework: Committee was asked to send their ideas to Cassie by the end of January on the following topics:</w:t>
            </w:r>
          </w:p>
          <w:p w:rsidR="00087A1C" w:rsidRDefault="00087A1C" w:rsidP="00087A1C">
            <w:pPr>
              <w:pStyle w:val="ListParagraph"/>
              <w:numPr>
                <w:ilvl w:val="0"/>
                <w:numId w:val="19"/>
              </w:numPr>
              <w:rPr>
                <w:sz w:val="24"/>
                <w:szCs w:val="24"/>
              </w:rPr>
            </w:pPr>
            <w:r>
              <w:rPr>
                <w:sz w:val="24"/>
                <w:szCs w:val="24"/>
              </w:rPr>
              <w:t xml:space="preserve">Ideas for tips or hints to incorporate into guidance or a cheat sheet on “how to” complete the annual professional development document. </w:t>
            </w:r>
          </w:p>
          <w:p w:rsidR="00087A1C" w:rsidRPr="00087A1C" w:rsidRDefault="00087A1C" w:rsidP="00087A1C">
            <w:pPr>
              <w:pStyle w:val="ListParagraph"/>
              <w:numPr>
                <w:ilvl w:val="0"/>
                <w:numId w:val="19"/>
              </w:numPr>
              <w:rPr>
                <w:sz w:val="24"/>
                <w:szCs w:val="24"/>
              </w:rPr>
            </w:pPr>
            <w:r>
              <w:rPr>
                <w:sz w:val="24"/>
                <w:szCs w:val="24"/>
              </w:rPr>
              <w:t xml:space="preserve">A list of potential presenters with particular emphasis on academics, enrichments and family engagement. </w:t>
            </w:r>
          </w:p>
          <w:p w:rsidR="00156608" w:rsidRPr="00286264" w:rsidRDefault="00156608" w:rsidP="00286264">
            <w:pPr>
              <w:rPr>
                <w:sz w:val="24"/>
                <w:szCs w:val="24"/>
              </w:rPr>
            </w:pPr>
          </w:p>
        </w:tc>
      </w:tr>
      <w:tr w:rsidR="0016550F" w:rsidRPr="002E5ACE" w:rsidTr="002E5ACE">
        <w:tc>
          <w:tcPr>
            <w:tcW w:w="3775" w:type="dxa"/>
            <w:shd w:val="clear" w:color="auto" w:fill="auto"/>
          </w:tcPr>
          <w:p w:rsidR="0016550F" w:rsidRDefault="0016550F" w:rsidP="003F265F">
            <w:pPr>
              <w:rPr>
                <w:sz w:val="24"/>
                <w:szCs w:val="24"/>
              </w:rPr>
            </w:pPr>
            <w:r>
              <w:rPr>
                <w:sz w:val="24"/>
                <w:szCs w:val="24"/>
              </w:rPr>
              <w:lastRenderedPageBreak/>
              <w:t xml:space="preserve">Summary of Brian </w:t>
            </w:r>
            <w:proofErr w:type="spellStart"/>
            <w:r>
              <w:rPr>
                <w:sz w:val="24"/>
                <w:szCs w:val="24"/>
              </w:rPr>
              <w:t>Mendler</w:t>
            </w:r>
            <w:proofErr w:type="spellEnd"/>
            <w:r>
              <w:rPr>
                <w:sz w:val="24"/>
                <w:szCs w:val="24"/>
              </w:rPr>
              <w:t xml:space="preserve"> </w:t>
            </w:r>
          </w:p>
        </w:tc>
        <w:tc>
          <w:tcPr>
            <w:tcW w:w="7015" w:type="dxa"/>
            <w:shd w:val="clear" w:color="auto" w:fill="auto"/>
          </w:tcPr>
          <w:p w:rsidR="0016550F" w:rsidRPr="00087A1C" w:rsidRDefault="0016550F" w:rsidP="00286264">
            <w:pPr>
              <w:rPr>
                <w:b/>
                <w:sz w:val="24"/>
                <w:szCs w:val="24"/>
              </w:rPr>
            </w:pPr>
            <w:r w:rsidRPr="00087A1C">
              <w:rPr>
                <w:b/>
                <w:sz w:val="24"/>
                <w:szCs w:val="24"/>
              </w:rPr>
              <w:t xml:space="preserve">Ask Jessica to share out if possible </w:t>
            </w:r>
          </w:p>
          <w:p w:rsidR="00156608" w:rsidRDefault="00156608" w:rsidP="00286264">
            <w:pPr>
              <w:rPr>
                <w:sz w:val="24"/>
                <w:szCs w:val="24"/>
              </w:rPr>
            </w:pPr>
          </w:p>
          <w:p w:rsidR="00E51E54" w:rsidRPr="00E51E54" w:rsidRDefault="00E51E54" w:rsidP="00E51E54">
            <w:pPr>
              <w:rPr>
                <w:i/>
              </w:rPr>
            </w:pPr>
            <w:r>
              <w:rPr>
                <w:sz w:val="24"/>
                <w:szCs w:val="24"/>
              </w:rPr>
              <w:t xml:space="preserve">From Jessica: </w:t>
            </w:r>
            <w:r w:rsidRPr="00E51E54">
              <w:rPr>
                <w:i/>
              </w:rPr>
              <w:t xml:space="preserve">Brian </w:t>
            </w:r>
            <w:proofErr w:type="spellStart"/>
            <w:r w:rsidRPr="00E51E54">
              <w:rPr>
                <w:i/>
              </w:rPr>
              <w:t>Mendler's</w:t>
            </w:r>
            <w:proofErr w:type="spellEnd"/>
            <w:r w:rsidRPr="00E51E54">
              <w:rPr>
                <w:i/>
              </w:rPr>
              <w:t> seminar, entitled Motivating and Managing Hard to Reach, Uninterested and Disruptive Students...A trauma sensitive approach, provided many learning opportunities to step back and look at the situation from a different perspective. He had so much great advice like knowing that the audience (other students) always play a role and sometimes it's more about dealing with their role first and  "The Windshield approach" to always be moving forward and just glance in the past.</w:t>
            </w:r>
          </w:p>
          <w:p w:rsidR="00E51E54" w:rsidRDefault="00E51E54" w:rsidP="00286264">
            <w:pPr>
              <w:rPr>
                <w:sz w:val="24"/>
                <w:szCs w:val="24"/>
              </w:rPr>
            </w:pPr>
          </w:p>
          <w:p w:rsidR="00994519" w:rsidRDefault="00994519" w:rsidP="00286264">
            <w:pPr>
              <w:rPr>
                <w:sz w:val="24"/>
                <w:szCs w:val="24"/>
              </w:rPr>
            </w:pPr>
            <w:r>
              <w:rPr>
                <w:sz w:val="24"/>
                <w:szCs w:val="24"/>
              </w:rPr>
              <w:t>Jessica attended his workshop on November 19 in Des Moines. Here are some of the takeaways from this workshop:</w:t>
            </w:r>
          </w:p>
          <w:p w:rsidR="00994519" w:rsidRDefault="00994519" w:rsidP="00994519">
            <w:pPr>
              <w:pStyle w:val="ListParagraph"/>
              <w:numPr>
                <w:ilvl w:val="0"/>
                <w:numId w:val="17"/>
              </w:numPr>
              <w:rPr>
                <w:sz w:val="24"/>
                <w:szCs w:val="24"/>
              </w:rPr>
            </w:pPr>
            <w:r>
              <w:rPr>
                <w:sz w:val="24"/>
                <w:szCs w:val="24"/>
              </w:rPr>
              <w:t>He was “one of these kids.”</w:t>
            </w:r>
          </w:p>
          <w:p w:rsidR="00994519" w:rsidRDefault="00994519" w:rsidP="00994519">
            <w:pPr>
              <w:pStyle w:val="ListParagraph"/>
              <w:numPr>
                <w:ilvl w:val="0"/>
                <w:numId w:val="17"/>
              </w:numPr>
              <w:rPr>
                <w:sz w:val="24"/>
                <w:szCs w:val="24"/>
              </w:rPr>
            </w:pPr>
            <w:r>
              <w:rPr>
                <w:sz w:val="24"/>
                <w:szCs w:val="24"/>
              </w:rPr>
              <w:t>Relationships have to be built first.</w:t>
            </w:r>
          </w:p>
          <w:p w:rsidR="00994519" w:rsidRDefault="00994519" w:rsidP="00994519">
            <w:pPr>
              <w:pStyle w:val="ListParagraph"/>
              <w:numPr>
                <w:ilvl w:val="0"/>
                <w:numId w:val="17"/>
              </w:numPr>
              <w:rPr>
                <w:sz w:val="24"/>
                <w:szCs w:val="24"/>
              </w:rPr>
            </w:pPr>
            <w:r>
              <w:rPr>
                <w:sz w:val="24"/>
                <w:szCs w:val="24"/>
              </w:rPr>
              <w:t>Second to last word (a strategy when working with difficult kids)</w:t>
            </w:r>
          </w:p>
          <w:p w:rsidR="00994519" w:rsidRDefault="00994519" w:rsidP="00994519">
            <w:pPr>
              <w:rPr>
                <w:sz w:val="24"/>
                <w:szCs w:val="24"/>
              </w:rPr>
            </w:pPr>
          </w:p>
          <w:p w:rsidR="00994519" w:rsidRPr="00994519" w:rsidRDefault="00994519" w:rsidP="00994519">
            <w:pPr>
              <w:rPr>
                <w:sz w:val="24"/>
                <w:szCs w:val="24"/>
              </w:rPr>
            </w:pPr>
            <w:r>
              <w:rPr>
                <w:sz w:val="24"/>
                <w:szCs w:val="24"/>
              </w:rPr>
              <w:t xml:space="preserve">Council Bluffs is looking </w:t>
            </w:r>
            <w:r w:rsidR="00087A1C">
              <w:rPr>
                <w:sz w:val="24"/>
                <w:szCs w:val="24"/>
              </w:rPr>
              <w:t xml:space="preserve">to hosting Mr. </w:t>
            </w:r>
            <w:proofErr w:type="spellStart"/>
            <w:r w:rsidR="00087A1C">
              <w:rPr>
                <w:sz w:val="24"/>
                <w:szCs w:val="24"/>
              </w:rPr>
              <w:t>Mendler</w:t>
            </w:r>
            <w:proofErr w:type="spellEnd"/>
            <w:r>
              <w:rPr>
                <w:sz w:val="24"/>
                <w:szCs w:val="24"/>
              </w:rPr>
              <w:t xml:space="preserve"> for an internal training</w:t>
            </w:r>
            <w:r w:rsidR="00087A1C">
              <w:rPr>
                <w:sz w:val="24"/>
                <w:szCs w:val="24"/>
              </w:rPr>
              <w:t xml:space="preserve"> and will possibly consider inviting other 21CCLC sites</w:t>
            </w:r>
            <w:r>
              <w:rPr>
                <w:sz w:val="24"/>
                <w:szCs w:val="24"/>
              </w:rPr>
              <w:t xml:space="preserve">. </w:t>
            </w:r>
          </w:p>
          <w:p w:rsidR="00156608" w:rsidRDefault="00156608" w:rsidP="00286264">
            <w:pPr>
              <w:rPr>
                <w:sz w:val="24"/>
                <w:szCs w:val="24"/>
              </w:rPr>
            </w:pPr>
          </w:p>
        </w:tc>
      </w:tr>
      <w:tr w:rsidR="00A81DDF" w:rsidRPr="002E5ACE" w:rsidTr="002E5ACE">
        <w:tc>
          <w:tcPr>
            <w:tcW w:w="3775" w:type="dxa"/>
            <w:shd w:val="clear" w:color="auto" w:fill="auto"/>
          </w:tcPr>
          <w:p w:rsidR="00A81DDF" w:rsidRDefault="00A81DDF" w:rsidP="003F265F">
            <w:pPr>
              <w:rPr>
                <w:sz w:val="24"/>
                <w:szCs w:val="24"/>
              </w:rPr>
            </w:pPr>
            <w:r>
              <w:rPr>
                <w:sz w:val="24"/>
                <w:szCs w:val="24"/>
              </w:rPr>
              <w:t>Guide for each committee</w:t>
            </w:r>
          </w:p>
        </w:tc>
        <w:tc>
          <w:tcPr>
            <w:tcW w:w="7015" w:type="dxa"/>
            <w:shd w:val="clear" w:color="auto" w:fill="auto"/>
          </w:tcPr>
          <w:p w:rsidR="00A81DDF" w:rsidRPr="00087A1C" w:rsidRDefault="00994519" w:rsidP="00286264">
            <w:pPr>
              <w:rPr>
                <w:b/>
                <w:sz w:val="24"/>
                <w:szCs w:val="24"/>
              </w:rPr>
            </w:pPr>
            <w:r w:rsidRPr="00087A1C">
              <w:rPr>
                <w:b/>
                <w:sz w:val="24"/>
                <w:szCs w:val="24"/>
              </w:rPr>
              <w:t xml:space="preserve">Cassie created a page for review. </w:t>
            </w:r>
          </w:p>
          <w:p w:rsidR="00994519" w:rsidRDefault="00994519" w:rsidP="00286264">
            <w:pPr>
              <w:rPr>
                <w:sz w:val="24"/>
                <w:szCs w:val="24"/>
              </w:rPr>
            </w:pPr>
          </w:p>
          <w:p w:rsidR="00994519" w:rsidRDefault="00994519" w:rsidP="00286264">
            <w:pPr>
              <w:rPr>
                <w:sz w:val="24"/>
                <w:szCs w:val="24"/>
              </w:rPr>
            </w:pPr>
            <w:r>
              <w:rPr>
                <w:sz w:val="24"/>
                <w:szCs w:val="24"/>
              </w:rPr>
              <w:t>Vic suggested that we add the words “evidence based professional development”</w:t>
            </w:r>
          </w:p>
          <w:p w:rsidR="00994519" w:rsidRDefault="00994519" w:rsidP="00286264">
            <w:pPr>
              <w:rPr>
                <w:sz w:val="24"/>
                <w:szCs w:val="24"/>
              </w:rPr>
            </w:pPr>
          </w:p>
          <w:p w:rsidR="00994519" w:rsidRDefault="00994519" w:rsidP="00286264">
            <w:pPr>
              <w:rPr>
                <w:sz w:val="24"/>
                <w:szCs w:val="24"/>
              </w:rPr>
            </w:pPr>
            <w:r>
              <w:rPr>
                <w:sz w:val="24"/>
                <w:szCs w:val="24"/>
              </w:rPr>
              <w:t xml:space="preserve">The committee is asked </w:t>
            </w:r>
            <w:r w:rsidR="00ED4B4D">
              <w:rPr>
                <w:sz w:val="24"/>
                <w:szCs w:val="24"/>
              </w:rPr>
              <w:t>to review this document by our February meeting using the lens of recruitment and orientation/onboarding. Please have your comments ready to review</w:t>
            </w:r>
          </w:p>
        </w:tc>
      </w:tr>
      <w:tr w:rsidR="00D84C4C" w:rsidRPr="002E5ACE" w:rsidTr="002E5ACE">
        <w:tc>
          <w:tcPr>
            <w:tcW w:w="3775" w:type="dxa"/>
            <w:shd w:val="clear" w:color="auto" w:fill="auto"/>
          </w:tcPr>
          <w:p w:rsidR="00D84C4C" w:rsidRPr="003F265F" w:rsidRDefault="005360AE" w:rsidP="00FD070C">
            <w:pPr>
              <w:rPr>
                <w:sz w:val="24"/>
                <w:szCs w:val="24"/>
              </w:rPr>
            </w:pPr>
            <w:r w:rsidRPr="003F265F">
              <w:rPr>
                <w:sz w:val="24"/>
                <w:szCs w:val="24"/>
              </w:rPr>
              <w:t>Successes/Barriers and General Sharing</w:t>
            </w:r>
          </w:p>
        </w:tc>
        <w:tc>
          <w:tcPr>
            <w:tcW w:w="7015" w:type="dxa"/>
            <w:shd w:val="clear" w:color="auto" w:fill="auto"/>
          </w:tcPr>
          <w:p w:rsidR="00D84C4C" w:rsidRDefault="00ED4B4D" w:rsidP="00AA096F">
            <w:pPr>
              <w:rPr>
                <w:sz w:val="24"/>
                <w:szCs w:val="24"/>
              </w:rPr>
            </w:pPr>
            <w:r>
              <w:rPr>
                <w:sz w:val="24"/>
                <w:szCs w:val="24"/>
              </w:rPr>
              <w:t xml:space="preserve">Cassie attended the BEST Conference in Des Moines at the beginning of November and said it was great. Burlington also brought a Conscious Discipline master trainer out to their site. They had great attendance and great feedback from attendees. </w:t>
            </w:r>
          </w:p>
          <w:p w:rsidR="00ED4B4D" w:rsidRDefault="00ED4B4D" w:rsidP="00AA096F">
            <w:pPr>
              <w:rPr>
                <w:sz w:val="24"/>
                <w:szCs w:val="24"/>
              </w:rPr>
            </w:pPr>
          </w:p>
          <w:p w:rsidR="00ED4B4D" w:rsidRDefault="00ED4B4D" w:rsidP="00AA096F">
            <w:pPr>
              <w:rPr>
                <w:sz w:val="24"/>
                <w:szCs w:val="24"/>
              </w:rPr>
            </w:pPr>
            <w:r>
              <w:rPr>
                <w:sz w:val="24"/>
                <w:szCs w:val="24"/>
              </w:rPr>
              <w:t xml:space="preserve">Billy and her team have been working with CASEL on social-emotional learning. They brought in a guest speaker, Ralph </w:t>
            </w:r>
            <w:proofErr w:type="spellStart"/>
            <w:r>
              <w:rPr>
                <w:sz w:val="24"/>
                <w:szCs w:val="24"/>
              </w:rPr>
              <w:t>Mose</w:t>
            </w:r>
            <w:proofErr w:type="spellEnd"/>
            <w:r>
              <w:rPr>
                <w:sz w:val="24"/>
                <w:szCs w:val="24"/>
              </w:rPr>
              <w:t xml:space="preserve"> Jr., who was fantastic. They have developed a manual for their staff </w:t>
            </w:r>
            <w:r w:rsidR="00087A1C">
              <w:rPr>
                <w:sz w:val="24"/>
                <w:szCs w:val="24"/>
              </w:rPr>
              <w:t xml:space="preserve">that includes </w:t>
            </w:r>
            <w:r>
              <w:rPr>
                <w:sz w:val="24"/>
                <w:szCs w:val="24"/>
              </w:rPr>
              <w:t xml:space="preserve">easy talking points and activities that the team can do with youth. Working with DMPS to infuse SEL learning into literacy, math, STEM, and arts. This is in response to Oakridge’s determination that you cannot just </w:t>
            </w:r>
            <w:r w:rsidR="003205F1">
              <w:rPr>
                <w:sz w:val="24"/>
                <w:szCs w:val="24"/>
              </w:rPr>
              <w:t>focus</w:t>
            </w:r>
            <w:r>
              <w:rPr>
                <w:sz w:val="24"/>
                <w:szCs w:val="24"/>
              </w:rPr>
              <w:t xml:space="preserve"> on academics, you have to address behaviors too – they call this “</w:t>
            </w:r>
            <w:r w:rsidR="00087A1C">
              <w:rPr>
                <w:sz w:val="24"/>
                <w:szCs w:val="24"/>
              </w:rPr>
              <w:t>awareness and action</w:t>
            </w:r>
            <w:r>
              <w:rPr>
                <w:sz w:val="24"/>
                <w:szCs w:val="24"/>
              </w:rPr>
              <w:t>”</w:t>
            </w:r>
            <w:r w:rsidR="00087A1C">
              <w:rPr>
                <w:sz w:val="24"/>
                <w:szCs w:val="24"/>
              </w:rPr>
              <w:t xml:space="preserve"> internally and are also developing strategies for family engagement. </w:t>
            </w:r>
          </w:p>
          <w:p w:rsidR="00ED4B4D" w:rsidRDefault="00ED4B4D" w:rsidP="00AA096F">
            <w:pPr>
              <w:rPr>
                <w:sz w:val="24"/>
                <w:szCs w:val="24"/>
              </w:rPr>
            </w:pPr>
            <w:r>
              <w:rPr>
                <w:sz w:val="24"/>
                <w:szCs w:val="24"/>
              </w:rPr>
              <w:lastRenderedPageBreak/>
              <w:t xml:space="preserve">Barb started a book club with their OST staff via Zoom. They are now on their second round (6 the first time and 14 the second). Using the book </w:t>
            </w:r>
            <w:r w:rsidRPr="00ED4B4D">
              <w:rPr>
                <w:i/>
                <w:sz w:val="24"/>
                <w:szCs w:val="24"/>
              </w:rPr>
              <w:t>What Happened to You</w:t>
            </w:r>
            <w:r>
              <w:rPr>
                <w:sz w:val="24"/>
                <w:szCs w:val="24"/>
              </w:rPr>
              <w:t xml:space="preserve"> by Bruce Perry which is a conversation between </w:t>
            </w:r>
            <w:r w:rsidR="00087A1C">
              <w:rPr>
                <w:sz w:val="24"/>
                <w:szCs w:val="24"/>
              </w:rPr>
              <w:t>the author</w:t>
            </w:r>
            <w:r>
              <w:rPr>
                <w:sz w:val="24"/>
                <w:szCs w:val="24"/>
              </w:rPr>
              <w:t xml:space="preserve"> and Oprah </w:t>
            </w:r>
            <w:r w:rsidR="00087A1C">
              <w:rPr>
                <w:sz w:val="24"/>
                <w:szCs w:val="24"/>
              </w:rPr>
              <w:t xml:space="preserve">that </w:t>
            </w:r>
            <w:r>
              <w:rPr>
                <w:sz w:val="24"/>
                <w:szCs w:val="24"/>
              </w:rPr>
              <w:t xml:space="preserve">addresses trauma. </w:t>
            </w:r>
          </w:p>
          <w:p w:rsidR="003205F1" w:rsidRDefault="003205F1" w:rsidP="00AA096F">
            <w:pPr>
              <w:rPr>
                <w:sz w:val="24"/>
                <w:szCs w:val="24"/>
              </w:rPr>
            </w:pPr>
          </w:p>
          <w:p w:rsidR="003205F1" w:rsidRDefault="003205F1" w:rsidP="00AA096F">
            <w:pPr>
              <w:rPr>
                <w:sz w:val="24"/>
                <w:szCs w:val="24"/>
              </w:rPr>
            </w:pPr>
            <w:r>
              <w:rPr>
                <w:sz w:val="24"/>
                <w:szCs w:val="24"/>
              </w:rPr>
              <w:t xml:space="preserve">Dave has written a couple of books on the concepts of “home-team;” people are hungry for that sense of togetherness and his speaking engagement have really increased in the last few weeks. </w:t>
            </w:r>
          </w:p>
          <w:p w:rsidR="00ED4B4D" w:rsidRPr="003F265F" w:rsidRDefault="00ED4B4D" w:rsidP="00AA096F">
            <w:pPr>
              <w:rPr>
                <w:sz w:val="24"/>
                <w:szCs w:val="24"/>
              </w:rPr>
            </w:pPr>
          </w:p>
        </w:tc>
      </w:tr>
      <w:tr w:rsidR="00730B2F" w:rsidRPr="002E5ACE" w:rsidTr="002E5ACE">
        <w:tc>
          <w:tcPr>
            <w:tcW w:w="3775" w:type="dxa"/>
            <w:shd w:val="clear" w:color="auto" w:fill="auto"/>
          </w:tcPr>
          <w:p w:rsidR="00730B2F" w:rsidRPr="003F265F" w:rsidRDefault="005360AE" w:rsidP="00FD070C">
            <w:pPr>
              <w:rPr>
                <w:sz w:val="24"/>
                <w:szCs w:val="24"/>
              </w:rPr>
            </w:pPr>
            <w:r w:rsidRPr="003F265F">
              <w:rPr>
                <w:sz w:val="24"/>
                <w:szCs w:val="24"/>
              </w:rPr>
              <w:lastRenderedPageBreak/>
              <w:t>Remote/Virtual PD Opportunities</w:t>
            </w:r>
          </w:p>
        </w:tc>
        <w:tc>
          <w:tcPr>
            <w:tcW w:w="7015" w:type="dxa"/>
            <w:shd w:val="clear" w:color="auto" w:fill="auto"/>
          </w:tcPr>
          <w:p w:rsidR="00F220C5" w:rsidRDefault="003205F1" w:rsidP="003205F1">
            <w:r>
              <w:t>Vic shared that there will be a conference speaking opportunity in June</w:t>
            </w:r>
            <w:r w:rsidR="00087A1C">
              <w:t xml:space="preserve"> in Des Moines (dates to be determined)</w:t>
            </w:r>
            <w:r>
              <w:t xml:space="preserve">. He would really like to highlight how effective OST can be. He suggested that Dave present his decade(s) of data on relationships and academics. He also suggested that Conscious Discipline could be another session. </w:t>
            </w:r>
          </w:p>
          <w:p w:rsidR="003205F1" w:rsidRDefault="003205F1" w:rsidP="003205F1"/>
          <w:p w:rsidR="003205F1" w:rsidRDefault="003205F1" w:rsidP="003205F1">
            <w:r>
              <w:t xml:space="preserve">Cassie shared that </w:t>
            </w:r>
            <w:r w:rsidR="00505B3D">
              <w:t xml:space="preserve">they have an upcoming training </w:t>
            </w:r>
            <w:r w:rsidR="00087A1C">
              <w:t xml:space="preserve">opportunity that will focus on strategies from Montana. </w:t>
            </w:r>
            <w:r w:rsidR="00E51E54">
              <w:t xml:space="preserve">See the attached flyer. </w:t>
            </w:r>
            <w:bookmarkStart w:id="1" w:name="_GoBack"/>
            <w:bookmarkEnd w:id="1"/>
          </w:p>
          <w:p w:rsidR="00505B3D" w:rsidRDefault="00505B3D" w:rsidP="003205F1"/>
          <w:p w:rsidR="00505B3D" w:rsidRDefault="00505B3D" w:rsidP="003205F1">
            <w:r>
              <w:t xml:space="preserve">Vic stated that if you would like to be considered as a presenter for the Beyond School Hours conference, you just need to let him know. </w:t>
            </w:r>
          </w:p>
          <w:p w:rsidR="00341B5A" w:rsidRDefault="00341B5A" w:rsidP="003205F1"/>
          <w:p w:rsidR="00341B5A" w:rsidRDefault="00341B5A" w:rsidP="003205F1">
            <w:r>
              <w:t>Crystal shared that the IAA is just started to venture into a coaching and mentoring model. This initial step will be with a STEM focus in mind, but the skills should be able to be  used in multiple settings. There is a small pilot group starting in January/February of 2022 with a larger roll out next fall. More information to come on this!</w:t>
            </w:r>
          </w:p>
        </w:tc>
      </w:tr>
    </w:tbl>
    <w:p w:rsidR="00FD070C" w:rsidRDefault="00E51E54" w:rsidP="00506F60">
      <w:pPr>
        <w:pBdr>
          <w:top w:val="nil"/>
          <w:left w:val="nil"/>
          <w:bottom w:val="nil"/>
          <w:right w:val="nil"/>
          <w:between w:val="nil"/>
        </w:pBdr>
        <w:spacing w:after="0"/>
        <w:jc w:val="center"/>
        <w:rPr>
          <w:b/>
          <w:sz w:val="28"/>
          <w:szCs w:val="28"/>
        </w:rPr>
      </w:pPr>
    </w:p>
    <w:p w:rsidR="003F265F" w:rsidRDefault="00E51E54" w:rsidP="00506F60">
      <w:pPr>
        <w:pBdr>
          <w:top w:val="nil"/>
          <w:left w:val="nil"/>
          <w:bottom w:val="nil"/>
          <w:right w:val="nil"/>
          <w:between w:val="nil"/>
        </w:pBdr>
        <w:spacing w:after="0"/>
        <w:jc w:val="center"/>
        <w:rPr>
          <w:b/>
          <w:sz w:val="28"/>
          <w:szCs w:val="28"/>
        </w:rPr>
      </w:pPr>
    </w:p>
    <w:p w:rsidR="003F265F" w:rsidRDefault="00E51E54" w:rsidP="00506F60">
      <w:pPr>
        <w:pBdr>
          <w:top w:val="nil"/>
          <w:left w:val="nil"/>
          <w:bottom w:val="nil"/>
          <w:right w:val="nil"/>
          <w:between w:val="nil"/>
        </w:pBdr>
        <w:spacing w:after="0"/>
        <w:jc w:val="center"/>
        <w:rPr>
          <w:b/>
          <w:sz w:val="28"/>
          <w:szCs w:val="28"/>
        </w:rPr>
      </w:pPr>
    </w:p>
    <w:p w:rsidR="003205F1" w:rsidRDefault="003205F1" w:rsidP="00506F60">
      <w:pPr>
        <w:pBdr>
          <w:top w:val="nil"/>
          <w:left w:val="nil"/>
          <w:bottom w:val="nil"/>
          <w:right w:val="nil"/>
          <w:between w:val="nil"/>
        </w:pBdr>
        <w:spacing w:after="0"/>
        <w:jc w:val="center"/>
        <w:rPr>
          <w:b/>
          <w:sz w:val="28"/>
          <w:szCs w:val="28"/>
        </w:rPr>
      </w:pPr>
    </w:p>
    <w:p w:rsidR="003205F1" w:rsidRDefault="003205F1" w:rsidP="00506F60">
      <w:pPr>
        <w:pBdr>
          <w:top w:val="nil"/>
          <w:left w:val="nil"/>
          <w:bottom w:val="nil"/>
          <w:right w:val="nil"/>
          <w:between w:val="nil"/>
        </w:pBdr>
        <w:spacing w:after="0"/>
        <w:jc w:val="center"/>
        <w:rPr>
          <w:b/>
          <w:sz w:val="28"/>
          <w:szCs w:val="28"/>
        </w:rPr>
      </w:pPr>
    </w:p>
    <w:p w:rsidR="003205F1" w:rsidRDefault="003205F1" w:rsidP="00506F60">
      <w:pPr>
        <w:pBdr>
          <w:top w:val="nil"/>
          <w:left w:val="nil"/>
          <w:bottom w:val="nil"/>
          <w:right w:val="nil"/>
          <w:between w:val="nil"/>
        </w:pBdr>
        <w:spacing w:after="0"/>
        <w:jc w:val="center"/>
        <w:rPr>
          <w:b/>
          <w:sz w:val="28"/>
          <w:szCs w:val="28"/>
        </w:rPr>
      </w:pPr>
    </w:p>
    <w:p w:rsidR="00506F60" w:rsidRDefault="005360AE" w:rsidP="00506F60">
      <w:pPr>
        <w:pBdr>
          <w:top w:val="nil"/>
          <w:left w:val="nil"/>
          <w:bottom w:val="nil"/>
          <w:right w:val="nil"/>
          <w:between w:val="nil"/>
        </w:pBdr>
        <w:spacing w:after="0"/>
        <w:jc w:val="center"/>
        <w:rPr>
          <w:b/>
          <w:sz w:val="28"/>
          <w:szCs w:val="28"/>
        </w:rPr>
      </w:pPr>
      <w:r>
        <w:rPr>
          <w:b/>
          <w:sz w:val="28"/>
          <w:szCs w:val="28"/>
        </w:rPr>
        <w:t>WORK PLAN</w:t>
      </w:r>
    </w:p>
    <w:p w:rsidR="00506F60" w:rsidRDefault="00E51E54" w:rsidP="00506F60">
      <w:pPr>
        <w:pBdr>
          <w:top w:val="nil"/>
          <w:left w:val="nil"/>
          <w:bottom w:val="nil"/>
          <w:right w:val="nil"/>
          <w:between w:val="nil"/>
        </w:pBdr>
        <w:spacing w:after="0"/>
        <w:rPr>
          <w:b/>
          <w:sz w:val="28"/>
          <w:szCs w:val="28"/>
        </w:rPr>
      </w:pPr>
    </w:p>
    <w:tbl>
      <w:tblPr>
        <w:tblStyle w:val="TableGrid"/>
        <w:tblW w:w="0" w:type="auto"/>
        <w:jc w:val="center"/>
        <w:tblLook w:val="04A0" w:firstRow="1" w:lastRow="0" w:firstColumn="1" w:lastColumn="0" w:noHBand="0" w:noVBand="1"/>
      </w:tblPr>
      <w:tblGrid>
        <w:gridCol w:w="1869"/>
        <w:gridCol w:w="2357"/>
        <w:gridCol w:w="1442"/>
        <w:gridCol w:w="2294"/>
        <w:gridCol w:w="2828"/>
      </w:tblGrid>
      <w:tr w:rsidR="00506F60" w:rsidRPr="00896349" w:rsidTr="00506F60">
        <w:trPr>
          <w:trHeight w:val="497"/>
          <w:jc w:val="center"/>
        </w:trPr>
        <w:tc>
          <w:tcPr>
            <w:tcW w:w="1951"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Deadline</w:t>
            </w:r>
          </w:p>
        </w:tc>
        <w:tc>
          <w:tcPr>
            <w:tcW w:w="245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Pr>
                <w:rFonts w:cs="Arial"/>
                <w:b/>
                <w:sz w:val="24"/>
                <w:szCs w:val="24"/>
              </w:rPr>
              <w:t>Activity</w:t>
            </w:r>
          </w:p>
        </w:tc>
        <w:tc>
          <w:tcPr>
            <w:tcW w:w="1445"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Who’s Responsible</w:t>
            </w:r>
          </w:p>
        </w:tc>
        <w:tc>
          <w:tcPr>
            <w:tcW w:w="2418"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Outcome Expected</w:t>
            </w:r>
          </w:p>
        </w:tc>
        <w:tc>
          <w:tcPr>
            <w:tcW w:w="2934" w:type="dxa"/>
            <w:tcBorders>
              <w:bottom w:val="single" w:sz="4" w:space="0" w:color="auto"/>
            </w:tcBorders>
            <w:shd w:val="clear" w:color="auto" w:fill="D9D9D9" w:themeFill="background1" w:themeFillShade="D9"/>
            <w:vAlign w:val="center"/>
          </w:tcPr>
          <w:p w:rsidR="00506F60" w:rsidRPr="00896349" w:rsidRDefault="005360AE" w:rsidP="00417A2D">
            <w:pPr>
              <w:jc w:val="center"/>
              <w:rPr>
                <w:rFonts w:cs="Arial"/>
                <w:b/>
                <w:sz w:val="24"/>
                <w:szCs w:val="24"/>
              </w:rPr>
            </w:pPr>
            <w:r w:rsidRPr="00896349">
              <w:rPr>
                <w:rFonts w:cs="Arial"/>
                <w:b/>
                <w:sz w:val="24"/>
                <w:szCs w:val="24"/>
              </w:rPr>
              <w:t>Notes for Implementation</w:t>
            </w:r>
          </w:p>
        </w:tc>
      </w:tr>
      <w:tr w:rsidR="00506F60" w:rsidRPr="00275E7E" w:rsidTr="00506F60">
        <w:trPr>
          <w:trHeight w:val="395"/>
          <w:jc w:val="center"/>
        </w:trPr>
        <w:tc>
          <w:tcPr>
            <w:tcW w:w="1951" w:type="dxa"/>
            <w:shd w:val="clear" w:color="auto" w:fill="auto"/>
            <w:vAlign w:val="center"/>
          </w:tcPr>
          <w:p w:rsidR="00AE6E3E" w:rsidRPr="00275E7E" w:rsidRDefault="00156608" w:rsidP="00417A2D">
            <w:pPr>
              <w:rPr>
                <w:rFonts w:cs="Arial"/>
                <w:szCs w:val="24"/>
              </w:rPr>
            </w:pPr>
            <w:r>
              <w:rPr>
                <w:rFonts w:cs="Arial"/>
                <w:szCs w:val="24"/>
              </w:rPr>
              <w:t>January 30, 2022</w:t>
            </w:r>
          </w:p>
        </w:tc>
        <w:tc>
          <w:tcPr>
            <w:tcW w:w="2458" w:type="dxa"/>
            <w:shd w:val="clear" w:color="auto" w:fill="auto"/>
            <w:vAlign w:val="center"/>
          </w:tcPr>
          <w:p w:rsidR="00506F60" w:rsidRPr="00275E7E" w:rsidRDefault="00087A1C" w:rsidP="00417A2D">
            <w:pPr>
              <w:rPr>
                <w:rFonts w:cs="Arial"/>
                <w:szCs w:val="24"/>
              </w:rPr>
            </w:pPr>
            <w:r>
              <w:rPr>
                <w:rFonts w:cs="Arial"/>
                <w:szCs w:val="24"/>
              </w:rPr>
              <w:t>Ideas for content regarding the “how to” complete the annual professional development document.</w:t>
            </w:r>
          </w:p>
        </w:tc>
        <w:tc>
          <w:tcPr>
            <w:tcW w:w="1445" w:type="dxa"/>
            <w:shd w:val="clear" w:color="auto" w:fill="auto"/>
            <w:vAlign w:val="center"/>
          </w:tcPr>
          <w:p w:rsidR="00EB14D4" w:rsidRPr="00275E7E" w:rsidRDefault="00156608" w:rsidP="00417A2D">
            <w:pPr>
              <w:rPr>
                <w:rFonts w:cs="Arial"/>
                <w:szCs w:val="24"/>
              </w:rPr>
            </w:pPr>
            <w:r>
              <w:rPr>
                <w:rFonts w:cs="Arial"/>
                <w:szCs w:val="24"/>
              </w:rPr>
              <w:t>All</w:t>
            </w:r>
          </w:p>
        </w:tc>
        <w:tc>
          <w:tcPr>
            <w:tcW w:w="2418" w:type="dxa"/>
            <w:shd w:val="clear" w:color="auto" w:fill="auto"/>
            <w:vAlign w:val="center"/>
          </w:tcPr>
          <w:p w:rsidR="00506F60" w:rsidRPr="00275E7E" w:rsidRDefault="00156608" w:rsidP="00417A2D">
            <w:pPr>
              <w:rPr>
                <w:rFonts w:cs="Arial"/>
                <w:szCs w:val="24"/>
              </w:rPr>
            </w:pPr>
            <w:r>
              <w:rPr>
                <w:rFonts w:cs="Arial"/>
                <w:szCs w:val="24"/>
              </w:rPr>
              <w:t xml:space="preserve">We will discuss </w:t>
            </w:r>
            <w:r w:rsidR="00087A1C">
              <w:rPr>
                <w:rFonts w:cs="Arial"/>
                <w:szCs w:val="24"/>
              </w:rPr>
              <w:t>at the February meeting.</w:t>
            </w:r>
          </w:p>
        </w:tc>
        <w:tc>
          <w:tcPr>
            <w:tcW w:w="2934" w:type="dxa"/>
            <w:shd w:val="clear" w:color="auto" w:fill="auto"/>
            <w:vAlign w:val="center"/>
          </w:tcPr>
          <w:p w:rsidR="00506F60" w:rsidRPr="00275E7E" w:rsidRDefault="00E51E54"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3205F1" w:rsidP="00417A2D">
            <w:pPr>
              <w:rPr>
                <w:rFonts w:cs="Arial"/>
                <w:szCs w:val="24"/>
              </w:rPr>
            </w:pPr>
            <w:r>
              <w:rPr>
                <w:rFonts w:cs="Arial"/>
                <w:szCs w:val="24"/>
              </w:rPr>
              <w:t>January 30, 2022</w:t>
            </w:r>
          </w:p>
        </w:tc>
        <w:tc>
          <w:tcPr>
            <w:tcW w:w="2458" w:type="dxa"/>
            <w:tcBorders>
              <w:bottom w:val="single" w:sz="4" w:space="0" w:color="auto"/>
            </w:tcBorders>
            <w:shd w:val="clear" w:color="auto" w:fill="auto"/>
            <w:vAlign w:val="center"/>
          </w:tcPr>
          <w:p w:rsidR="00506F60" w:rsidRPr="00275E7E" w:rsidRDefault="003205F1" w:rsidP="00417A2D">
            <w:pPr>
              <w:rPr>
                <w:rFonts w:cs="Arial"/>
                <w:szCs w:val="24"/>
              </w:rPr>
            </w:pPr>
            <w:r>
              <w:rPr>
                <w:rFonts w:cs="Arial"/>
                <w:szCs w:val="24"/>
              </w:rPr>
              <w:t>Identify a list of potential presenters for webinars, workshops, conferences etc. that really focus on those areas of academics, enrichments, and family engagement</w:t>
            </w:r>
          </w:p>
        </w:tc>
        <w:tc>
          <w:tcPr>
            <w:tcW w:w="1445" w:type="dxa"/>
            <w:tcBorders>
              <w:bottom w:val="single" w:sz="4" w:space="0" w:color="auto"/>
            </w:tcBorders>
            <w:shd w:val="clear" w:color="auto" w:fill="auto"/>
            <w:vAlign w:val="center"/>
          </w:tcPr>
          <w:p w:rsidR="00506F60" w:rsidRPr="00275E7E" w:rsidRDefault="00087A1C" w:rsidP="00417A2D">
            <w:pPr>
              <w:rPr>
                <w:rFonts w:cs="Arial"/>
                <w:szCs w:val="24"/>
              </w:rPr>
            </w:pPr>
            <w:r>
              <w:rPr>
                <w:rFonts w:cs="Arial"/>
                <w:szCs w:val="24"/>
              </w:rPr>
              <w:t>All</w:t>
            </w:r>
          </w:p>
        </w:tc>
        <w:tc>
          <w:tcPr>
            <w:tcW w:w="2418" w:type="dxa"/>
            <w:tcBorders>
              <w:bottom w:val="single" w:sz="4" w:space="0" w:color="auto"/>
            </w:tcBorders>
            <w:shd w:val="clear" w:color="auto" w:fill="auto"/>
            <w:vAlign w:val="center"/>
          </w:tcPr>
          <w:p w:rsidR="00506F60" w:rsidRPr="00275E7E" w:rsidRDefault="00087A1C" w:rsidP="00417A2D">
            <w:pPr>
              <w:rPr>
                <w:rFonts w:cs="Arial"/>
                <w:szCs w:val="24"/>
              </w:rPr>
            </w:pPr>
            <w:r>
              <w:rPr>
                <w:rFonts w:cs="Arial"/>
                <w:szCs w:val="24"/>
              </w:rPr>
              <w:t>We will discuss at the February meeting.</w:t>
            </w:r>
          </w:p>
        </w:tc>
        <w:tc>
          <w:tcPr>
            <w:tcW w:w="2934" w:type="dxa"/>
            <w:tcBorders>
              <w:bottom w:val="single" w:sz="4" w:space="0" w:color="auto"/>
            </w:tcBorders>
            <w:shd w:val="clear" w:color="auto" w:fill="auto"/>
            <w:vAlign w:val="center"/>
          </w:tcPr>
          <w:p w:rsidR="00506F60" w:rsidRPr="00275E7E" w:rsidRDefault="00E51E54" w:rsidP="00417A2D">
            <w:pPr>
              <w:rPr>
                <w:rFonts w:cs="Arial"/>
                <w:szCs w:val="24"/>
              </w:rPr>
            </w:pPr>
          </w:p>
        </w:tc>
      </w:tr>
      <w:tr w:rsidR="00506F60" w:rsidRPr="00275E7E" w:rsidTr="00506F60">
        <w:trPr>
          <w:trHeight w:val="323"/>
          <w:jc w:val="center"/>
        </w:trPr>
        <w:tc>
          <w:tcPr>
            <w:tcW w:w="1951" w:type="dxa"/>
            <w:tcBorders>
              <w:bottom w:val="single" w:sz="4" w:space="0" w:color="auto"/>
            </w:tcBorders>
            <w:shd w:val="clear" w:color="auto" w:fill="auto"/>
            <w:vAlign w:val="center"/>
          </w:tcPr>
          <w:p w:rsidR="00AE6E3E" w:rsidRPr="00275E7E" w:rsidRDefault="00E51E54" w:rsidP="00417A2D">
            <w:pPr>
              <w:rPr>
                <w:rFonts w:cs="Arial"/>
                <w:szCs w:val="24"/>
              </w:rPr>
            </w:pPr>
          </w:p>
        </w:tc>
        <w:tc>
          <w:tcPr>
            <w:tcW w:w="2458" w:type="dxa"/>
            <w:tcBorders>
              <w:bottom w:val="single" w:sz="4" w:space="0" w:color="auto"/>
            </w:tcBorders>
            <w:shd w:val="clear" w:color="auto" w:fill="auto"/>
            <w:vAlign w:val="center"/>
          </w:tcPr>
          <w:p w:rsidR="00506F60" w:rsidRPr="00275E7E" w:rsidRDefault="00E51E54" w:rsidP="00417A2D">
            <w:pPr>
              <w:rPr>
                <w:rFonts w:cs="Arial"/>
                <w:szCs w:val="24"/>
              </w:rPr>
            </w:pPr>
          </w:p>
        </w:tc>
        <w:tc>
          <w:tcPr>
            <w:tcW w:w="1445" w:type="dxa"/>
            <w:tcBorders>
              <w:bottom w:val="single" w:sz="4" w:space="0" w:color="auto"/>
            </w:tcBorders>
            <w:shd w:val="clear" w:color="auto" w:fill="auto"/>
            <w:vAlign w:val="center"/>
          </w:tcPr>
          <w:p w:rsidR="00506F60" w:rsidRPr="00275E7E" w:rsidRDefault="00E51E54" w:rsidP="00417A2D">
            <w:pPr>
              <w:rPr>
                <w:rFonts w:cs="Arial"/>
                <w:szCs w:val="24"/>
              </w:rPr>
            </w:pPr>
          </w:p>
        </w:tc>
        <w:tc>
          <w:tcPr>
            <w:tcW w:w="2418" w:type="dxa"/>
            <w:tcBorders>
              <w:bottom w:val="single" w:sz="4" w:space="0" w:color="auto"/>
            </w:tcBorders>
            <w:shd w:val="clear" w:color="auto" w:fill="auto"/>
            <w:vAlign w:val="center"/>
          </w:tcPr>
          <w:p w:rsidR="00506F60" w:rsidRPr="00275E7E" w:rsidRDefault="00E51E54" w:rsidP="00417A2D">
            <w:pPr>
              <w:rPr>
                <w:rFonts w:cs="Arial"/>
                <w:szCs w:val="24"/>
              </w:rPr>
            </w:pPr>
          </w:p>
        </w:tc>
        <w:tc>
          <w:tcPr>
            <w:tcW w:w="2934" w:type="dxa"/>
            <w:tcBorders>
              <w:bottom w:val="single" w:sz="4" w:space="0" w:color="auto"/>
            </w:tcBorders>
            <w:shd w:val="clear" w:color="auto" w:fill="auto"/>
            <w:vAlign w:val="center"/>
          </w:tcPr>
          <w:p w:rsidR="00506F60" w:rsidRPr="00275E7E" w:rsidRDefault="00E51E54" w:rsidP="00417A2D">
            <w:pPr>
              <w:rPr>
                <w:rFonts w:cs="Arial"/>
                <w:szCs w:val="24"/>
              </w:rPr>
            </w:pPr>
          </w:p>
        </w:tc>
      </w:tr>
    </w:tbl>
    <w:p w:rsidR="00506F60" w:rsidRDefault="00E51E54" w:rsidP="00506F60">
      <w:pPr>
        <w:pBdr>
          <w:top w:val="nil"/>
          <w:left w:val="nil"/>
          <w:bottom w:val="nil"/>
          <w:right w:val="nil"/>
          <w:between w:val="nil"/>
        </w:pBdr>
        <w:spacing w:after="0"/>
        <w:rPr>
          <w:b/>
          <w:sz w:val="28"/>
          <w:szCs w:val="28"/>
        </w:rPr>
      </w:pPr>
    </w:p>
    <w:p w:rsidR="00D96BDE" w:rsidRDefault="005360AE" w:rsidP="00506F60">
      <w:pPr>
        <w:pBdr>
          <w:top w:val="nil"/>
          <w:left w:val="nil"/>
          <w:bottom w:val="nil"/>
          <w:right w:val="nil"/>
          <w:between w:val="nil"/>
        </w:pBdr>
        <w:spacing w:after="0"/>
        <w:rPr>
          <w:b/>
          <w:color w:val="000000"/>
          <w:sz w:val="28"/>
          <w:szCs w:val="28"/>
        </w:rPr>
      </w:pPr>
      <w:r>
        <w:rPr>
          <w:b/>
          <w:color w:val="000000"/>
          <w:sz w:val="28"/>
          <w:szCs w:val="28"/>
        </w:rPr>
        <w:t xml:space="preserve">NEXT MEETING DATE: </w:t>
      </w:r>
      <w:r w:rsidR="0016550F">
        <w:rPr>
          <w:b/>
          <w:color w:val="000000"/>
          <w:sz w:val="28"/>
          <w:szCs w:val="28"/>
        </w:rPr>
        <w:t>February 4</w:t>
      </w:r>
      <w:r>
        <w:rPr>
          <w:b/>
          <w:color w:val="000000"/>
          <w:sz w:val="28"/>
          <w:szCs w:val="28"/>
        </w:rPr>
        <w:t>, 202</w:t>
      </w:r>
      <w:r w:rsidR="0016550F">
        <w:rPr>
          <w:b/>
          <w:color w:val="000000"/>
          <w:sz w:val="28"/>
          <w:szCs w:val="28"/>
        </w:rPr>
        <w:t>2</w:t>
      </w:r>
    </w:p>
    <w:p w:rsidR="00506F60" w:rsidRDefault="005360AE" w:rsidP="00506F60">
      <w:pPr>
        <w:pBdr>
          <w:top w:val="nil"/>
          <w:left w:val="nil"/>
          <w:bottom w:val="nil"/>
          <w:right w:val="nil"/>
          <w:between w:val="nil"/>
        </w:pBdr>
        <w:spacing w:after="0"/>
        <w:rPr>
          <w:b/>
          <w:color w:val="000000"/>
          <w:sz w:val="28"/>
          <w:szCs w:val="28"/>
        </w:rPr>
      </w:pPr>
      <w:r>
        <w:rPr>
          <w:b/>
          <w:color w:val="000000"/>
          <w:sz w:val="28"/>
          <w:szCs w:val="28"/>
        </w:rPr>
        <w:t>ADJOURN</w:t>
      </w:r>
    </w:p>
    <w:sectPr w:rsidR="00506F60">
      <w:headerReference w:type="default" r:id="rId8"/>
      <w:head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A26" w:rsidRDefault="00683A26">
      <w:pPr>
        <w:spacing w:after="0" w:line="240" w:lineRule="auto"/>
      </w:pPr>
      <w:r>
        <w:separator/>
      </w:r>
    </w:p>
  </w:endnote>
  <w:endnote w:type="continuationSeparator" w:id="0">
    <w:p w:rsidR="00683A26" w:rsidRDefault="0068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A26" w:rsidRDefault="00683A26">
      <w:pPr>
        <w:spacing w:after="0" w:line="240" w:lineRule="auto"/>
      </w:pPr>
      <w:r>
        <w:separator/>
      </w:r>
    </w:p>
  </w:footnote>
  <w:footnote w:type="continuationSeparator" w:id="0">
    <w:p w:rsidR="00683A26" w:rsidRDefault="00683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E51E5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9D" w:rsidRDefault="005360AE" w:rsidP="00506F60">
    <w:pPr>
      <w:tabs>
        <w:tab w:val="center" w:pos="4680"/>
        <w:tab w:val="right" w:pos="9360"/>
      </w:tabs>
      <w:spacing w:after="0" w:line="240" w:lineRule="auto"/>
      <w:jc w:val="center"/>
    </w:pPr>
    <w:r>
      <w:rPr>
        <w:noProof/>
      </w:rPr>
      <w:drawing>
        <wp:inline distT="0" distB="0" distL="0" distR="0">
          <wp:extent cx="3721100" cy="733425"/>
          <wp:effectExtent l="0" t="0" r="0" b="0"/>
          <wp:docPr id="1" name="image1.jpg" descr="Z:\PROJECTS\21CCLC Network TA\Publications\21CCLC logo\IMG\21CCLC logo 2011 5 19 hng.jpg"/>
          <wp:cNvGraphicFramePr/>
          <a:graphic xmlns:a="http://schemas.openxmlformats.org/drawingml/2006/main">
            <a:graphicData uri="http://schemas.openxmlformats.org/drawingml/2006/picture">
              <pic:pic xmlns:pic="http://schemas.openxmlformats.org/drawingml/2006/picture">
                <pic:nvPicPr>
                  <pic:cNvPr id="0" name="image1.jpg" descr="Z:\PROJECTS\21CCLC Network TA\Publications\21CCLC logo\IMG\21CCLC logo 2011 5 19 hng.jpg"/>
                  <pic:cNvPicPr preferRelativeResize="0"/>
                </pic:nvPicPr>
                <pic:blipFill>
                  <a:blip r:embed="rId1"/>
                  <a:srcRect/>
                  <a:stretch>
                    <a:fillRect/>
                  </a:stretch>
                </pic:blipFill>
                <pic:spPr>
                  <a:xfrm>
                    <a:off x="0" y="0"/>
                    <a:ext cx="3721100" cy="7334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51"/>
    <w:multiLevelType w:val="hybridMultilevel"/>
    <w:tmpl w:val="DCA4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04E8"/>
    <w:multiLevelType w:val="hybridMultilevel"/>
    <w:tmpl w:val="D14A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7EB7"/>
    <w:multiLevelType w:val="hybridMultilevel"/>
    <w:tmpl w:val="ED6C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029D8"/>
    <w:multiLevelType w:val="hybridMultilevel"/>
    <w:tmpl w:val="032A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42602"/>
    <w:multiLevelType w:val="hybridMultilevel"/>
    <w:tmpl w:val="C730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03982"/>
    <w:multiLevelType w:val="hybridMultilevel"/>
    <w:tmpl w:val="F64C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926F1"/>
    <w:multiLevelType w:val="hybridMultilevel"/>
    <w:tmpl w:val="425C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03A1F"/>
    <w:multiLevelType w:val="hybridMultilevel"/>
    <w:tmpl w:val="09F44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FC19DE"/>
    <w:multiLevelType w:val="hybridMultilevel"/>
    <w:tmpl w:val="FDB4721E"/>
    <w:lvl w:ilvl="0" w:tplc="7424EBA2">
      <w:start w:val="1"/>
      <w:numFmt w:val="decimal"/>
      <w:lvlText w:val="%1."/>
      <w:lvlJc w:val="left"/>
      <w:pPr>
        <w:ind w:left="720" w:hanging="360"/>
      </w:pPr>
    </w:lvl>
    <w:lvl w:ilvl="1" w:tplc="5F944F78">
      <w:start w:val="1"/>
      <w:numFmt w:val="decimal"/>
      <w:lvlText w:val="%2."/>
      <w:lvlJc w:val="left"/>
      <w:pPr>
        <w:ind w:left="1440" w:hanging="1080"/>
      </w:pPr>
    </w:lvl>
    <w:lvl w:ilvl="2" w:tplc="0686B25A">
      <w:start w:val="1"/>
      <w:numFmt w:val="decimal"/>
      <w:lvlText w:val="%3."/>
      <w:lvlJc w:val="left"/>
      <w:pPr>
        <w:ind w:left="2160" w:hanging="1980"/>
      </w:pPr>
    </w:lvl>
    <w:lvl w:ilvl="3" w:tplc="DA126262">
      <w:start w:val="1"/>
      <w:numFmt w:val="decimal"/>
      <w:lvlText w:val="%4."/>
      <w:lvlJc w:val="left"/>
      <w:pPr>
        <w:ind w:left="2880" w:hanging="2520"/>
      </w:pPr>
    </w:lvl>
    <w:lvl w:ilvl="4" w:tplc="E97AAD00">
      <w:start w:val="1"/>
      <w:numFmt w:val="decimal"/>
      <w:lvlText w:val="%5."/>
      <w:lvlJc w:val="left"/>
      <w:pPr>
        <w:ind w:left="3600" w:hanging="3240"/>
      </w:pPr>
    </w:lvl>
    <w:lvl w:ilvl="5" w:tplc="49F8160A">
      <w:start w:val="1"/>
      <w:numFmt w:val="decimal"/>
      <w:lvlText w:val="%6."/>
      <w:lvlJc w:val="left"/>
      <w:pPr>
        <w:ind w:left="4320" w:hanging="4140"/>
      </w:pPr>
    </w:lvl>
    <w:lvl w:ilvl="6" w:tplc="BE6CBDC6">
      <w:start w:val="1"/>
      <w:numFmt w:val="decimal"/>
      <w:lvlText w:val="%7."/>
      <w:lvlJc w:val="left"/>
      <w:pPr>
        <w:ind w:left="5040" w:hanging="4680"/>
      </w:pPr>
    </w:lvl>
    <w:lvl w:ilvl="7" w:tplc="F25899CE">
      <w:start w:val="1"/>
      <w:numFmt w:val="decimal"/>
      <w:lvlText w:val="%8."/>
      <w:lvlJc w:val="left"/>
      <w:pPr>
        <w:ind w:left="5760" w:hanging="5400"/>
      </w:pPr>
    </w:lvl>
    <w:lvl w:ilvl="8" w:tplc="EE5E228C">
      <w:start w:val="1"/>
      <w:numFmt w:val="decimal"/>
      <w:lvlText w:val="%9."/>
      <w:lvlJc w:val="left"/>
      <w:pPr>
        <w:ind w:left="6480" w:hanging="6300"/>
      </w:pPr>
    </w:lvl>
  </w:abstractNum>
  <w:abstractNum w:abstractNumId="11" w15:restartNumberingAfterBreak="0">
    <w:nsid w:val="4B6D4741"/>
    <w:multiLevelType w:val="hybridMultilevel"/>
    <w:tmpl w:val="759A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72403"/>
    <w:multiLevelType w:val="hybridMultilevel"/>
    <w:tmpl w:val="19B452F8"/>
    <w:lvl w:ilvl="0" w:tplc="F90CE1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64789"/>
    <w:multiLevelType w:val="hybridMultilevel"/>
    <w:tmpl w:val="2A3811F6"/>
    <w:lvl w:ilvl="0" w:tplc="1B363B10">
      <w:start w:val="1"/>
      <w:numFmt w:val="bullet"/>
      <w:lvlText w:val="●"/>
      <w:lvlJc w:val="left"/>
      <w:pPr>
        <w:ind w:left="720" w:hanging="360"/>
      </w:pPr>
      <w:rPr>
        <w:rFonts w:ascii="Noto Sans Symbols" w:eastAsia="Noto Sans Symbols" w:hAnsi="Noto Sans Symbols" w:cs="Noto Sans Symbols"/>
        <w:sz w:val="20"/>
        <w:szCs w:val="20"/>
      </w:rPr>
    </w:lvl>
    <w:lvl w:ilvl="1" w:tplc="64B60FAA">
      <w:start w:val="1"/>
      <w:numFmt w:val="bullet"/>
      <w:lvlText w:val="o"/>
      <w:lvlJc w:val="left"/>
      <w:pPr>
        <w:ind w:left="1440" w:hanging="360"/>
      </w:pPr>
      <w:rPr>
        <w:rFonts w:ascii="Courier New" w:eastAsia="Courier New" w:hAnsi="Courier New" w:cs="Courier New"/>
        <w:sz w:val="20"/>
        <w:szCs w:val="20"/>
      </w:rPr>
    </w:lvl>
    <w:lvl w:ilvl="2" w:tplc="33C47668">
      <w:start w:val="1"/>
      <w:numFmt w:val="bullet"/>
      <w:lvlText w:val="▪"/>
      <w:lvlJc w:val="left"/>
      <w:pPr>
        <w:ind w:left="2160" w:hanging="360"/>
      </w:pPr>
      <w:rPr>
        <w:rFonts w:ascii="Noto Sans Symbols" w:eastAsia="Noto Sans Symbols" w:hAnsi="Noto Sans Symbols" w:cs="Noto Sans Symbols"/>
        <w:sz w:val="20"/>
        <w:szCs w:val="20"/>
      </w:rPr>
    </w:lvl>
    <w:lvl w:ilvl="3" w:tplc="EF76360E">
      <w:start w:val="1"/>
      <w:numFmt w:val="bullet"/>
      <w:lvlText w:val="▪"/>
      <w:lvlJc w:val="left"/>
      <w:pPr>
        <w:ind w:left="2880" w:hanging="360"/>
      </w:pPr>
      <w:rPr>
        <w:rFonts w:ascii="Noto Sans Symbols" w:eastAsia="Noto Sans Symbols" w:hAnsi="Noto Sans Symbols" w:cs="Noto Sans Symbols"/>
        <w:sz w:val="20"/>
        <w:szCs w:val="20"/>
      </w:rPr>
    </w:lvl>
    <w:lvl w:ilvl="4" w:tplc="48428CF4">
      <w:start w:val="1"/>
      <w:numFmt w:val="bullet"/>
      <w:lvlText w:val="▪"/>
      <w:lvlJc w:val="left"/>
      <w:pPr>
        <w:ind w:left="3600" w:hanging="360"/>
      </w:pPr>
      <w:rPr>
        <w:rFonts w:ascii="Noto Sans Symbols" w:eastAsia="Noto Sans Symbols" w:hAnsi="Noto Sans Symbols" w:cs="Noto Sans Symbols"/>
        <w:sz w:val="20"/>
        <w:szCs w:val="20"/>
      </w:rPr>
    </w:lvl>
    <w:lvl w:ilvl="5" w:tplc="DC5A2542">
      <w:start w:val="1"/>
      <w:numFmt w:val="bullet"/>
      <w:lvlText w:val="▪"/>
      <w:lvlJc w:val="left"/>
      <w:pPr>
        <w:ind w:left="4320" w:hanging="360"/>
      </w:pPr>
      <w:rPr>
        <w:rFonts w:ascii="Noto Sans Symbols" w:eastAsia="Noto Sans Symbols" w:hAnsi="Noto Sans Symbols" w:cs="Noto Sans Symbols"/>
        <w:sz w:val="20"/>
        <w:szCs w:val="20"/>
      </w:rPr>
    </w:lvl>
    <w:lvl w:ilvl="6" w:tplc="B8FE9920">
      <w:start w:val="1"/>
      <w:numFmt w:val="bullet"/>
      <w:lvlText w:val="▪"/>
      <w:lvlJc w:val="left"/>
      <w:pPr>
        <w:ind w:left="5040" w:hanging="360"/>
      </w:pPr>
      <w:rPr>
        <w:rFonts w:ascii="Noto Sans Symbols" w:eastAsia="Noto Sans Symbols" w:hAnsi="Noto Sans Symbols" w:cs="Noto Sans Symbols"/>
        <w:sz w:val="20"/>
        <w:szCs w:val="20"/>
      </w:rPr>
    </w:lvl>
    <w:lvl w:ilvl="7" w:tplc="F104C584">
      <w:start w:val="1"/>
      <w:numFmt w:val="bullet"/>
      <w:lvlText w:val="▪"/>
      <w:lvlJc w:val="left"/>
      <w:pPr>
        <w:ind w:left="5760" w:hanging="360"/>
      </w:pPr>
      <w:rPr>
        <w:rFonts w:ascii="Noto Sans Symbols" w:eastAsia="Noto Sans Symbols" w:hAnsi="Noto Sans Symbols" w:cs="Noto Sans Symbols"/>
        <w:sz w:val="20"/>
        <w:szCs w:val="20"/>
      </w:rPr>
    </w:lvl>
    <w:lvl w:ilvl="8" w:tplc="0F7672FC">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C8A70B3"/>
    <w:multiLevelType w:val="hybridMultilevel"/>
    <w:tmpl w:val="9EFA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E2ECA"/>
    <w:multiLevelType w:val="hybridMultilevel"/>
    <w:tmpl w:val="7C58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31C83"/>
    <w:multiLevelType w:val="hybridMultilevel"/>
    <w:tmpl w:val="28BE8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2B0487"/>
    <w:multiLevelType w:val="hybridMultilevel"/>
    <w:tmpl w:val="BBD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0"/>
  </w:num>
  <w:num w:numId="4">
    <w:abstractNumId w:val="9"/>
  </w:num>
  <w:num w:numId="5">
    <w:abstractNumId w:val="3"/>
  </w:num>
  <w:num w:numId="6">
    <w:abstractNumId w:val="14"/>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16"/>
  </w:num>
  <w:num w:numId="12">
    <w:abstractNumId w:val="11"/>
  </w:num>
  <w:num w:numId="13">
    <w:abstractNumId w:val="1"/>
  </w:num>
  <w:num w:numId="14">
    <w:abstractNumId w:val="10"/>
  </w:num>
  <w:num w:numId="15">
    <w:abstractNumId w:val="12"/>
  </w:num>
  <w:num w:numId="16">
    <w:abstractNumId w:val="15"/>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E8"/>
    <w:rsid w:val="00087A1C"/>
    <w:rsid w:val="001554E0"/>
    <w:rsid w:val="00156608"/>
    <w:rsid w:val="0016550F"/>
    <w:rsid w:val="001A5E70"/>
    <w:rsid w:val="001D7808"/>
    <w:rsid w:val="00230572"/>
    <w:rsid w:val="00253FA6"/>
    <w:rsid w:val="00286264"/>
    <w:rsid w:val="002E21A7"/>
    <w:rsid w:val="002E2A6D"/>
    <w:rsid w:val="00317412"/>
    <w:rsid w:val="003205F1"/>
    <w:rsid w:val="00341B5A"/>
    <w:rsid w:val="004079A1"/>
    <w:rsid w:val="004A0DC1"/>
    <w:rsid w:val="00505B3D"/>
    <w:rsid w:val="005360AE"/>
    <w:rsid w:val="00683A26"/>
    <w:rsid w:val="00821D0F"/>
    <w:rsid w:val="00837344"/>
    <w:rsid w:val="008A547F"/>
    <w:rsid w:val="00994519"/>
    <w:rsid w:val="00A81DDF"/>
    <w:rsid w:val="00B05EA0"/>
    <w:rsid w:val="00B67D39"/>
    <w:rsid w:val="00D1228C"/>
    <w:rsid w:val="00E130E8"/>
    <w:rsid w:val="00E51E54"/>
    <w:rsid w:val="00ED4B4D"/>
    <w:rsid w:val="00F220C5"/>
    <w:rsid w:val="00F5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C5ED-1A69-469A-9132-3D6BFF8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0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60"/>
  </w:style>
  <w:style w:type="paragraph" w:styleId="Footer">
    <w:name w:val="footer"/>
    <w:basedOn w:val="Normal"/>
    <w:link w:val="FooterChar"/>
    <w:uiPriority w:val="99"/>
    <w:unhideWhenUsed/>
    <w:rsid w:val="0050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60"/>
  </w:style>
  <w:style w:type="table" w:styleId="TableGrid">
    <w:name w:val="Table Grid"/>
    <w:basedOn w:val="TableNormal"/>
    <w:uiPriority w:val="39"/>
    <w:rsid w:val="0050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FD07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070C"/>
    <w:pPr>
      <w:ind w:left="720"/>
      <w:contextualSpacing/>
    </w:pPr>
  </w:style>
  <w:style w:type="paragraph" w:customStyle="1" w:styleId="font7">
    <w:name w:val="font_7"/>
    <w:basedOn w:val="Normal"/>
    <w:rsid w:val="00E27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2743C"/>
  </w:style>
  <w:style w:type="character" w:styleId="Hyperlink">
    <w:name w:val="Hyperlink"/>
    <w:basedOn w:val="DefaultParagraphFont"/>
    <w:uiPriority w:val="99"/>
    <w:semiHidden/>
    <w:unhideWhenUsed/>
    <w:rsid w:val="00B146DD"/>
    <w:rPr>
      <w:color w:val="0000FF"/>
      <w:u w:val="single"/>
    </w:rPr>
  </w:style>
  <w:style w:type="paragraph" w:styleId="BalloonText">
    <w:name w:val="Balloon Text"/>
    <w:basedOn w:val="Normal"/>
    <w:link w:val="BalloonTextChar"/>
    <w:uiPriority w:val="99"/>
    <w:semiHidden/>
    <w:unhideWhenUsed/>
    <w:rsid w:val="00AE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045">
      <w:bodyDiv w:val="1"/>
      <w:marLeft w:val="0"/>
      <w:marRight w:val="0"/>
      <w:marTop w:val="0"/>
      <w:marBottom w:val="0"/>
      <w:divBdr>
        <w:top w:val="none" w:sz="0" w:space="0" w:color="auto"/>
        <w:left w:val="none" w:sz="0" w:space="0" w:color="auto"/>
        <w:bottom w:val="none" w:sz="0" w:space="0" w:color="auto"/>
        <w:right w:val="none" w:sz="0" w:space="0" w:color="auto"/>
      </w:divBdr>
    </w:div>
    <w:div w:id="212736177">
      <w:bodyDiv w:val="1"/>
      <w:marLeft w:val="0"/>
      <w:marRight w:val="0"/>
      <w:marTop w:val="0"/>
      <w:marBottom w:val="0"/>
      <w:divBdr>
        <w:top w:val="none" w:sz="0" w:space="0" w:color="auto"/>
        <w:left w:val="none" w:sz="0" w:space="0" w:color="auto"/>
        <w:bottom w:val="none" w:sz="0" w:space="0" w:color="auto"/>
        <w:right w:val="none" w:sz="0" w:space="0" w:color="auto"/>
      </w:divBdr>
    </w:div>
    <w:div w:id="356733355">
      <w:bodyDiv w:val="1"/>
      <w:marLeft w:val="0"/>
      <w:marRight w:val="0"/>
      <w:marTop w:val="0"/>
      <w:marBottom w:val="0"/>
      <w:divBdr>
        <w:top w:val="none" w:sz="0" w:space="0" w:color="auto"/>
        <w:left w:val="none" w:sz="0" w:space="0" w:color="auto"/>
        <w:bottom w:val="none" w:sz="0" w:space="0" w:color="auto"/>
        <w:right w:val="none" w:sz="0" w:space="0" w:color="auto"/>
      </w:divBdr>
    </w:div>
    <w:div w:id="383331490">
      <w:bodyDiv w:val="1"/>
      <w:marLeft w:val="0"/>
      <w:marRight w:val="0"/>
      <w:marTop w:val="0"/>
      <w:marBottom w:val="0"/>
      <w:divBdr>
        <w:top w:val="none" w:sz="0" w:space="0" w:color="auto"/>
        <w:left w:val="none" w:sz="0" w:space="0" w:color="auto"/>
        <w:bottom w:val="none" w:sz="0" w:space="0" w:color="auto"/>
        <w:right w:val="none" w:sz="0" w:space="0" w:color="auto"/>
      </w:divBdr>
    </w:div>
    <w:div w:id="783037120">
      <w:bodyDiv w:val="1"/>
      <w:marLeft w:val="0"/>
      <w:marRight w:val="0"/>
      <w:marTop w:val="0"/>
      <w:marBottom w:val="0"/>
      <w:divBdr>
        <w:top w:val="none" w:sz="0" w:space="0" w:color="auto"/>
        <w:left w:val="none" w:sz="0" w:space="0" w:color="auto"/>
        <w:bottom w:val="none" w:sz="0" w:space="0" w:color="auto"/>
        <w:right w:val="none" w:sz="0" w:space="0" w:color="auto"/>
      </w:divBdr>
    </w:div>
    <w:div w:id="1179197063">
      <w:bodyDiv w:val="1"/>
      <w:marLeft w:val="0"/>
      <w:marRight w:val="0"/>
      <w:marTop w:val="0"/>
      <w:marBottom w:val="0"/>
      <w:divBdr>
        <w:top w:val="none" w:sz="0" w:space="0" w:color="auto"/>
        <w:left w:val="none" w:sz="0" w:space="0" w:color="auto"/>
        <w:bottom w:val="none" w:sz="0" w:space="0" w:color="auto"/>
        <w:right w:val="none" w:sz="0" w:space="0" w:color="auto"/>
      </w:divBdr>
    </w:div>
    <w:div w:id="1361516664">
      <w:bodyDiv w:val="1"/>
      <w:marLeft w:val="0"/>
      <w:marRight w:val="0"/>
      <w:marTop w:val="0"/>
      <w:marBottom w:val="0"/>
      <w:divBdr>
        <w:top w:val="none" w:sz="0" w:space="0" w:color="auto"/>
        <w:left w:val="none" w:sz="0" w:space="0" w:color="auto"/>
        <w:bottom w:val="none" w:sz="0" w:space="0" w:color="auto"/>
        <w:right w:val="none" w:sz="0" w:space="0" w:color="auto"/>
      </w:divBdr>
    </w:div>
    <w:div w:id="213019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j/96441632428?pwd=NEZXNkk0c0hlNE9ZRlVTMlY1OTVQ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Samuelson</dc:creator>
  <cp:lastModifiedBy>Crystal Hall</cp:lastModifiedBy>
  <cp:revision>3</cp:revision>
  <cp:lastPrinted>2019-11-01T13:51:00Z</cp:lastPrinted>
  <dcterms:created xsi:type="dcterms:W3CDTF">2021-12-03T18:15:00Z</dcterms:created>
  <dcterms:modified xsi:type="dcterms:W3CDTF">2021-12-06T14:48:00Z</dcterms:modified>
</cp:coreProperties>
</file>